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DC3ED8" w14:textId="5FAD0A2E" w:rsidR="00E40EDE" w:rsidRPr="00341812" w:rsidRDefault="00E40EDE" w:rsidP="00E40EDE">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127bis</w:t>
      </w:r>
      <w:r w:rsidRPr="00341812">
        <w:rPr>
          <w:rFonts w:eastAsia="Times New Roman"/>
          <w:b/>
          <w:sz w:val="24"/>
        </w:rPr>
        <w:tab/>
      </w:r>
      <w:r w:rsidRPr="006A64C8">
        <w:rPr>
          <w:rFonts w:eastAsia="Times New Roman"/>
          <w:b/>
          <w:sz w:val="24"/>
        </w:rPr>
        <w:t>R2-2</w:t>
      </w:r>
      <w:r>
        <w:rPr>
          <w:rFonts w:eastAsia="Times New Roman"/>
          <w:b/>
          <w:sz w:val="24"/>
        </w:rPr>
        <w:t>40</w:t>
      </w:r>
      <w:r w:rsidR="009531BB">
        <w:rPr>
          <w:rFonts w:eastAsia="Times New Roman"/>
          <w:b/>
          <w:sz w:val="24"/>
        </w:rPr>
        <w:t>8131</w:t>
      </w:r>
    </w:p>
    <w:p w14:paraId="5163C055" w14:textId="77777777" w:rsidR="00E40EDE" w:rsidRPr="00341812" w:rsidRDefault="00E40EDE" w:rsidP="00E40EDE">
      <w:pPr>
        <w:widowControl w:val="0"/>
        <w:tabs>
          <w:tab w:val="right" w:pos="9639"/>
        </w:tabs>
        <w:spacing w:before="0"/>
        <w:rPr>
          <w:rFonts w:eastAsia="Times New Roman"/>
          <w:b/>
          <w:bCs/>
          <w:sz w:val="24"/>
        </w:rPr>
      </w:pPr>
      <w:r>
        <w:rPr>
          <w:b/>
          <w:sz w:val="24"/>
        </w:rPr>
        <w:t>Hefei, China, Oct 14 – 18, 2024</w:t>
      </w:r>
      <w:r w:rsidRPr="00341812">
        <w:rPr>
          <w:b/>
          <w:sz w:val="24"/>
        </w:rPr>
        <w:tab/>
      </w:r>
    </w:p>
    <w:p w14:paraId="7AD64AE0" w14:textId="77777777" w:rsidR="00E40EDE" w:rsidRPr="00341812" w:rsidRDefault="00E40EDE" w:rsidP="00E40EDE">
      <w:pPr>
        <w:widowControl w:val="0"/>
        <w:spacing w:before="0"/>
        <w:rPr>
          <w:rFonts w:eastAsia="Times New Roman"/>
          <w:b/>
          <w:bCs/>
          <w:sz w:val="24"/>
        </w:rPr>
      </w:pPr>
    </w:p>
    <w:p w14:paraId="0A0376F4" w14:textId="55B2FFAE" w:rsidR="00E40EDE" w:rsidRPr="00341812" w:rsidRDefault="00E40EDE" w:rsidP="00E40ED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101BFB">
        <w:rPr>
          <w:rFonts w:eastAsia="MS Mincho" w:cs="Arial"/>
          <w:b/>
          <w:sz w:val="24"/>
          <w:lang w:eastAsia="en-US"/>
        </w:rPr>
        <w:t>4.2</w:t>
      </w:r>
    </w:p>
    <w:p w14:paraId="41F7209E" w14:textId="77777777" w:rsidR="00E40EDE" w:rsidRPr="00341812" w:rsidRDefault="00E40EDE" w:rsidP="00E40ED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40AB2D28" w14:textId="3DE503A5" w:rsidR="00E40EDE" w:rsidRPr="00341812" w:rsidRDefault="00E40EDE" w:rsidP="00E40ED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101BFB">
        <w:rPr>
          <w:rFonts w:eastAsia="Times New Roman" w:cs="Arial"/>
          <w:b/>
          <w:sz w:val="24"/>
          <w:lang w:eastAsia="en-US"/>
        </w:rPr>
        <w:t>DSR</w:t>
      </w:r>
      <w:r>
        <w:rPr>
          <w:rFonts w:eastAsia="Times New Roman" w:cs="Arial"/>
          <w:b/>
          <w:sz w:val="24"/>
          <w:lang w:eastAsia="en-US"/>
        </w:rPr>
        <w:t xml:space="preserve"> enhancements</w:t>
      </w:r>
    </w:p>
    <w:p w14:paraId="01F0369F" w14:textId="77777777" w:rsidR="00E40EDE" w:rsidRPr="00341812" w:rsidRDefault="00E40EDE" w:rsidP="00E40ED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776C1221" w14:textId="77777777" w:rsidR="00E40EDE" w:rsidRPr="00341812" w:rsidRDefault="00E40EDE" w:rsidP="00E40EDE">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2159FBC5" w:rsidR="00597B63" w:rsidRDefault="00575085" w:rsidP="004A7156">
      <w:pPr>
        <w:spacing w:after="120"/>
        <w:ind w:left="0" w:firstLine="0"/>
      </w:pPr>
      <w:r>
        <w:t xml:space="preserve">In </w:t>
      </w:r>
      <w:r w:rsidR="0007602A">
        <w:t xml:space="preserve">the </w:t>
      </w:r>
      <w:r>
        <w:t>RAN2#127 meeting, the following agreements on DSR enhancements were made</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00EBECD6" w14:textId="77777777" w:rsidR="00290D42" w:rsidRPr="00CE648D" w:rsidRDefault="00290D42" w:rsidP="00290D42">
            <w:pPr>
              <w:pStyle w:val="Guidance"/>
              <w:numPr>
                <w:ilvl w:val="0"/>
                <w:numId w:val="42"/>
              </w:numPr>
              <w:spacing w:before="120" w:after="120"/>
              <w:ind w:left="318" w:right="176" w:hanging="142"/>
              <w:jc w:val="both"/>
              <w:rPr>
                <w:i w:val="0"/>
                <w:iCs/>
              </w:rPr>
            </w:pPr>
            <w:bookmarkStart w:id="2" w:name="_Hlk178623677"/>
            <w:r w:rsidRPr="00CE648D">
              <w:rPr>
                <w:i w:val="0"/>
                <w:iCs/>
              </w:rPr>
              <w:t>Network should be able to configure multiple remaining time thresholds for reporting for each LCG to report multiple pairs of remaining time and buffer sizes per LCG.</w:t>
            </w:r>
          </w:p>
          <w:p w14:paraId="75E98676" w14:textId="77777777" w:rsidR="00290D42" w:rsidRPr="00CE648D" w:rsidRDefault="00290D42" w:rsidP="00290D42">
            <w:pPr>
              <w:pStyle w:val="Guidance"/>
              <w:numPr>
                <w:ilvl w:val="0"/>
                <w:numId w:val="42"/>
              </w:numPr>
              <w:spacing w:after="120"/>
              <w:ind w:left="318" w:right="176" w:hanging="142"/>
              <w:jc w:val="both"/>
              <w:rPr>
                <w:i w:val="0"/>
                <w:iCs/>
              </w:rPr>
            </w:pPr>
            <w:r w:rsidRPr="00CE648D">
              <w:rPr>
                <w:i w:val="0"/>
                <w:iCs/>
              </w:rPr>
              <w:t>There will be a single triggering threshold, as in Rel-18</w:t>
            </w:r>
          </w:p>
          <w:p w14:paraId="1AD849F7" w14:textId="77777777" w:rsidR="00290D42" w:rsidRPr="00CE648D" w:rsidRDefault="00290D42" w:rsidP="00290D42">
            <w:pPr>
              <w:pStyle w:val="Guidance"/>
              <w:numPr>
                <w:ilvl w:val="0"/>
                <w:numId w:val="42"/>
              </w:numPr>
              <w:spacing w:after="120"/>
              <w:ind w:left="318" w:right="176" w:hanging="142"/>
              <w:jc w:val="both"/>
              <w:rPr>
                <w:i w:val="0"/>
                <w:iCs/>
              </w:rPr>
            </w:pPr>
            <w:r w:rsidRPr="00CE648D">
              <w:rPr>
                <w:i w:val="0"/>
                <w:iCs/>
              </w:rPr>
              <w:t xml:space="preserve">Issues for FFS </w:t>
            </w:r>
          </w:p>
          <w:p w14:paraId="769A59BA" w14:textId="77777777" w:rsidR="00290D42" w:rsidRPr="00CE648D" w:rsidRDefault="00290D42" w:rsidP="00290D42">
            <w:pPr>
              <w:pStyle w:val="Guidance"/>
              <w:numPr>
                <w:ilvl w:val="0"/>
                <w:numId w:val="43"/>
              </w:numPr>
              <w:spacing w:after="120"/>
              <w:ind w:left="601" w:right="176" w:hanging="141"/>
              <w:jc w:val="both"/>
              <w:rPr>
                <w:i w:val="0"/>
                <w:iCs/>
              </w:rPr>
            </w:pPr>
            <w:r w:rsidRPr="00CE648D">
              <w:rPr>
                <w:i w:val="0"/>
                <w:iCs/>
              </w:rPr>
              <w:t>whether there are any constraints on how the NW configures DSR triggering and reporting thresholds</w:t>
            </w:r>
          </w:p>
          <w:p w14:paraId="1A711BF9" w14:textId="77777777" w:rsidR="00290D42" w:rsidRPr="00CE648D" w:rsidRDefault="00290D42" w:rsidP="00290D42">
            <w:pPr>
              <w:pStyle w:val="Guidance"/>
              <w:numPr>
                <w:ilvl w:val="0"/>
                <w:numId w:val="43"/>
              </w:numPr>
              <w:spacing w:after="120"/>
              <w:ind w:left="601" w:right="176" w:hanging="141"/>
              <w:jc w:val="both"/>
              <w:rPr>
                <w:i w:val="0"/>
                <w:iCs/>
              </w:rPr>
            </w:pPr>
            <w:r w:rsidRPr="00CE648D">
              <w:rPr>
                <w:i w:val="0"/>
                <w:iCs/>
              </w:rPr>
              <w:t>whether there is any impact on delay critical data definition due to multiple reporting thresholds in the DSR</w:t>
            </w:r>
          </w:p>
          <w:p w14:paraId="2D7AFCAD" w14:textId="004AEC6A" w:rsidR="004A7156" w:rsidRPr="00CE648D" w:rsidRDefault="00290D42" w:rsidP="00FF2A03">
            <w:pPr>
              <w:pStyle w:val="Guidance"/>
              <w:numPr>
                <w:ilvl w:val="0"/>
                <w:numId w:val="43"/>
              </w:numPr>
              <w:spacing w:after="120"/>
              <w:ind w:left="601" w:right="176" w:hanging="141"/>
              <w:rPr>
                <w:i w:val="0"/>
                <w:iCs/>
              </w:rPr>
            </w:pPr>
            <w:r w:rsidRPr="00CE648D">
              <w:rPr>
                <w:i w:val="0"/>
                <w:iCs/>
              </w:rPr>
              <w:t xml:space="preserve">whether to </w:t>
            </w:r>
            <w:bookmarkStart w:id="3" w:name="_Hlk178673962"/>
            <w:r w:rsidRPr="00CE648D">
              <w:rPr>
                <w:i w:val="0"/>
                <w:iCs/>
              </w:rPr>
              <w:t>include non-delay critical data ahead of delay critical data in the buffer size calculation for DSR</w:t>
            </w:r>
            <w:bookmarkEnd w:id="3"/>
          </w:p>
        </w:tc>
      </w:tr>
    </w:tbl>
    <w:bookmarkEnd w:id="2"/>
    <w:p w14:paraId="7CA1D30D" w14:textId="7D987804" w:rsidR="004A7156" w:rsidRDefault="00761E41" w:rsidP="00A05FDB">
      <w:pPr>
        <w:ind w:left="0" w:firstLine="0"/>
      </w:pPr>
      <w:r>
        <w:t xml:space="preserve">In this paper, we </w:t>
      </w:r>
      <w:r w:rsidR="0007602A">
        <w:t xml:space="preserve">first </w:t>
      </w:r>
      <w:r>
        <w:t xml:space="preserve">discuss </w:t>
      </w:r>
      <w:r w:rsidR="00575085">
        <w:t xml:space="preserve">the FFS issues from the last RAN2 meeting and </w:t>
      </w:r>
      <w:r w:rsidR="0007602A">
        <w:t xml:space="preserve">then discuss </w:t>
      </w:r>
      <w:r w:rsidR="00575085">
        <w:t xml:space="preserve">additional </w:t>
      </w:r>
      <w:r w:rsidR="00E85587">
        <w:t xml:space="preserve">issues </w:t>
      </w:r>
      <w:r w:rsidR="0007602A">
        <w:t>in supporting</w:t>
      </w:r>
      <w:r w:rsidR="00850979">
        <w:t xml:space="preserve"> the enhanced DSR</w:t>
      </w:r>
      <w:r w:rsidR="00B05E91">
        <w:t>.</w:t>
      </w:r>
    </w:p>
    <w:p w14:paraId="2AA25FB1" w14:textId="1123FFC4" w:rsidR="00AE3E14" w:rsidRDefault="00AE3E14" w:rsidP="00AE3E14">
      <w:pPr>
        <w:pStyle w:val="Heading1"/>
        <w:rPr>
          <w:lang w:val="en-US"/>
        </w:rPr>
      </w:pPr>
      <w:r w:rsidRPr="00341812">
        <w:rPr>
          <w:lang w:val="en-US"/>
        </w:rPr>
        <w:t>Discussion</w:t>
      </w:r>
    </w:p>
    <w:p w14:paraId="39E2AB22" w14:textId="6F2062A6" w:rsidR="005A384F" w:rsidRDefault="00965608" w:rsidP="00476B43">
      <w:pPr>
        <w:spacing w:before="0" w:after="120"/>
        <w:ind w:left="0" w:firstLine="0"/>
      </w:pPr>
      <w:r>
        <w:t xml:space="preserve">One of the FFS issues is whether </w:t>
      </w:r>
      <w:r w:rsidRPr="00965608">
        <w:t xml:space="preserve">there </w:t>
      </w:r>
      <w:r w:rsidR="00395323">
        <w:t>should be</w:t>
      </w:r>
      <w:r w:rsidRPr="00965608">
        <w:t xml:space="preserve"> any constraints on how the NW configures DSR triggering and reporting thresholds</w:t>
      </w:r>
      <w:r>
        <w:t>.</w:t>
      </w:r>
    </w:p>
    <w:p w14:paraId="6FEE3421" w14:textId="7767208D" w:rsidR="00965608" w:rsidRDefault="00382841" w:rsidP="00476B43">
      <w:pPr>
        <w:spacing w:before="0" w:after="120"/>
        <w:ind w:left="0" w:firstLine="0"/>
      </w:pPr>
      <w:r>
        <w:t xml:space="preserve">The </w:t>
      </w:r>
      <w:r w:rsidR="00ED632C">
        <w:t>motivation</w:t>
      </w:r>
      <w:r w:rsidR="00A64323">
        <w:t xml:space="preserve"> to introduce multiple reporting thresholds for DSR is to improve the </w:t>
      </w:r>
      <w:r w:rsidR="00FD34F6">
        <w:t>granularity of delay status information</w:t>
      </w:r>
      <w:r w:rsidR="008B44AF">
        <w:t xml:space="preserve"> </w:t>
      </w:r>
      <w:r w:rsidR="00525BCF">
        <w:t xml:space="preserve">reported in </w:t>
      </w:r>
      <w:r w:rsidR="00A24F3B">
        <w:t>a DSR MAC CE</w:t>
      </w:r>
      <w:r w:rsidR="008B44AF">
        <w:t xml:space="preserve">. </w:t>
      </w:r>
      <w:r w:rsidR="00ED632C">
        <w:t>Th</w:t>
      </w:r>
      <w:r w:rsidR="009531BB">
        <w:t xml:space="preserve">is </w:t>
      </w:r>
      <w:r w:rsidR="00ED632C">
        <w:t>goal is achieved if</w:t>
      </w:r>
      <w:r w:rsidR="00A24F3B">
        <w:t xml:space="preserve"> all the reporting thresholds are equal to or </w:t>
      </w:r>
      <w:r w:rsidR="00E13956">
        <w:t>lower than the DSR triggering threshold</w:t>
      </w:r>
      <w:r w:rsidR="00216E7F">
        <w:t xml:space="preserve">, because all the remaining times reported in a DSR MAC CE are </w:t>
      </w:r>
      <w:r w:rsidR="00E336C3">
        <w:t>smaller than the triggering threshold.</w:t>
      </w:r>
    </w:p>
    <w:p w14:paraId="33ACEBAE" w14:textId="3AEA34BD" w:rsidR="000570B3" w:rsidRDefault="000570B3" w:rsidP="00476B43">
      <w:pPr>
        <w:spacing w:before="0" w:after="120"/>
        <w:ind w:left="0" w:firstLine="0"/>
      </w:pPr>
      <w:r w:rsidRPr="000570B3">
        <w:t xml:space="preserve">If one or more reporting thresholds are set higher than the triggering threshold, the additional bytes in DSR MAC </w:t>
      </w:r>
      <w:r w:rsidR="006A0A51">
        <w:t xml:space="preserve">CE </w:t>
      </w:r>
      <w:r w:rsidR="00D24870">
        <w:t>for the additional reporting threshold</w:t>
      </w:r>
      <w:r w:rsidR="0068680D">
        <w:t>s</w:t>
      </w:r>
      <w:r w:rsidR="00D24870">
        <w:t xml:space="preserve"> </w:t>
      </w:r>
      <w:r w:rsidRPr="000570B3">
        <w:t xml:space="preserve">are used to indicate buffer size of non-delay-critical data. </w:t>
      </w:r>
      <w:r w:rsidR="006A0A51">
        <w:t>That</w:t>
      </w:r>
      <w:r w:rsidRPr="000570B3">
        <w:t>, however, undermines the original purpose of having multiple reporting thresholds, which is to improve the granularity of delay status information</w:t>
      </w:r>
      <w:r w:rsidR="00E7538D">
        <w:t xml:space="preserve">. Therefore, in our view, all reporting thresholds for DSR should be </w:t>
      </w:r>
      <w:r w:rsidR="00476B43">
        <w:t>equal to or lower than the triggering threshold.</w:t>
      </w:r>
    </w:p>
    <w:p w14:paraId="387A9409" w14:textId="70988730" w:rsidR="00930381" w:rsidRPr="00817330" w:rsidRDefault="00930381" w:rsidP="00476B43">
      <w:pPr>
        <w:spacing w:before="0" w:after="120"/>
        <w:rPr>
          <w:b/>
          <w:bCs/>
        </w:rPr>
      </w:pPr>
      <w:r w:rsidRPr="00817330">
        <w:rPr>
          <w:b/>
          <w:bCs/>
        </w:rPr>
        <w:t>Proposal</w:t>
      </w:r>
      <w:r w:rsidR="00C8641A">
        <w:rPr>
          <w:b/>
          <w:bCs/>
        </w:rPr>
        <w:t xml:space="preserve"> 1</w:t>
      </w:r>
      <w:r w:rsidRPr="00817330">
        <w:rPr>
          <w:b/>
          <w:bCs/>
        </w:rPr>
        <w:t xml:space="preserve">. </w:t>
      </w:r>
      <w:r w:rsidRPr="00817330">
        <w:rPr>
          <w:b/>
          <w:bCs/>
        </w:rPr>
        <w:tab/>
      </w:r>
      <w:r w:rsidR="00476B43" w:rsidRPr="00817330">
        <w:rPr>
          <w:b/>
          <w:bCs/>
        </w:rPr>
        <w:t>All r</w:t>
      </w:r>
      <w:r w:rsidRPr="00817330">
        <w:rPr>
          <w:b/>
          <w:bCs/>
        </w:rPr>
        <w:t xml:space="preserve">eporting thresholds </w:t>
      </w:r>
      <w:r w:rsidR="00530926" w:rsidRPr="00817330">
        <w:rPr>
          <w:b/>
          <w:bCs/>
        </w:rPr>
        <w:t xml:space="preserve">are </w:t>
      </w:r>
      <w:r w:rsidRPr="00817330">
        <w:rPr>
          <w:b/>
          <w:bCs/>
        </w:rPr>
        <w:t xml:space="preserve">equal to or lower than the triggering threshold. </w:t>
      </w:r>
    </w:p>
    <w:p w14:paraId="165454AE" w14:textId="3F297214" w:rsidR="008444F7" w:rsidRDefault="00E7471D" w:rsidP="00AF5D1B">
      <w:pPr>
        <w:spacing w:after="120"/>
        <w:ind w:left="0" w:firstLine="0"/>
      </w:pPr>
      <w:r>
        <w:t>A</w:t>
      </w:r>
      <w:r w:rsidR="00AF5D1B">
        <w:t xml:space="preserve">nother FFS issue is whether to </w:t>
      </w:r>
      <w:r w:rsidR="00AF5D1B" w:rsidRPr="00AF5D1B">
        <w:t>include non-delay critical data ahead of delay critical data in the buffer size calculation for DSR</w:t>
      </w:r>
      <w:r w:rsidR="00AF5D1B">
        <w:t xml:space="preserve">. </w:t>
      </w:r>
      <w:r w:rsidR="000F5FF4">
        <w:t xml:space="preserve">It was also discussed in contributions such as </w:t>
      </w:r>
      <w:r w:rsidR="000F5FF4">
        <w:fldChar w:fldCharType="begin"/>
      </w:r>
      <w:r w:rsidR="000F5FF4">
        <w:instrText xml:space="preserve"> REF _Ref178674020 \r \h </w:instrText>
      </w:r>
      <w:r w:rsidR="000F5FF4">
        <w:fldChar w:fldCharType="separate"/>
      </w:r>
      <w:r w:rsidR="000F5FF4">
        <w:t>[1]</w:t>
      </w:r>
      <w:r w:rsidR="000F5FF4">
        <w:fldChar w:fldCharType="end"/>
      </w:r>
      <w:r w:rsidR="000F5FF4">
        <w:fldChar w:fldCharType="begin"/>
      </w:r>
      <w:r w:rsidR="000F5FF4">
        <w:instrText xml:space="preserve"> REF _Ref178674022 \r \h </w:instrText>
      </w:r>
      <w:r w:rsidR="000F5FF4">
        <w:fldChar w:fldCharType="separate"/>
      </w:r>
      <w:r w:rsidR="000F5FF4">
        <w:t>[2]</w:t>
      </w:r>
      <w:r w:rsidR="000F5FF4">
        <w:fldChar w:fldCharType="end"/>
      </w:r>
      <w:r w:rsidR="000F5FF4">
        <w:t xml:space="preserve">. </w:t>
      </w:r>
      <w:r w:rsidR="005D3D4A">
        <w:t>A</w:t>
      </w:r>
      <w:r w:rsidR="00F70C69">
        <w:t xml:space="preserve">lthough </w:t>
      </w:r>
      <w:r w:rsidR="005D3D4A">
        <w:t xml:space="preserve">this scenario </w:t>
      </w:r>
      <w:r w:rsidR="00397C31">
        <w:t>may not be</w:t>
      </w:r>
      <w:r w:rsidR="00F70C69">
        <w:t xml:space="preserve"> common, </w:t>
      </w:r>
      <w:r w:rsidR="00397C31">
        <w:t xml:space="preserve">it </w:t>
      </w:r>
      <w:r w:rsidR="00F70C69">
        <w:t xml:space="preserve">can occur. When it </w:t>
      </w:r>
      <w:r w:rsidR="00397C31">
        <w:t>does</w:t>
      </w:r>
      <w:r w:rsidR="00F70C69">
        <w:t xml:space="preserve">, the legacy DSR reporting </w:t>
      </w:r>
      <w:r w:rsidR="00C7644C">
        <w:t xml:space="preserve">procedure can result in </w:t>
      </w:r>
      <w:r w:rsidR="001F4609">
        <w:t xml:space="preserve">the </w:t>
      </w:r>
      <w:r w:rsidR="00EF41A9">
        <w:t xml:space="preserve">network under-serving that logical channel. </w:t>
      </w:r>
      <w:r w:rsidR="00440D66">
        <w:t xml:space="preserve">When reporting </w:t>
      </w:r>
      <w:r w:rsidR="0097395E">
        <w:t xml:space="preserve">that </w:t>
      </w:r>
      <w:r w:rsidR="00EE5C14">
        <w:t xml:space="preserve">type of </w:t>
      </w:r>
      <w:r w:rsidR="0097395E" w:rsidRPr="00AF5D1B">
        <w:t>non-delay critical data</w:t>
      </w:r>
      <w:r w:rsidR="00440D66">
        <w:t xml:space="preserve"> in </w:t>
      </w:r>
      <w:r w:rsidR="00EE5C14">
        <w:t>DSR</w:t>
      </w:r>
      <w:r w:rsidR="008444F7">
        <w:t>,</w:t>
      </w:r>
      <w:r w:rsidR="00440D66">
        <w:t xml:space="preserve"> </w:t>
      </w:r>
      <w:r w:rsidR="00695A67">
        <w:t>w</w:t>
      </w:r>
      <w:r w:rsidR="00EF0018">
        <w:t xml:space="preserve">e think the right </w:t>
      </w:r>
      <w:r w:rsidR="00695A67">
        <w:t xml:space="preserve">remaining time </w:t>
      </w:r>
      <w:r w:rsidR="004565B0">
        <w:t>to report</w:t>
      </w:r>
      <w:r w:rsidR="00EF0018">
        <w:t xml:space="preserve"> is the </w:t>
      </w:r>
      <w:r w:rsidR="004565B0">
        <w:t xml:space="preserve">remaining time of the </w:t>
      </w:r>
      <w:r w:rsidR="00EF0018">
        <w:t>delay critical data which arrived after it</w:t>
      </w:r>
      <w:r w:rsidR="00E600C6">
        <w:t xml:space="preserve">. That is because the </w:t>
      </w:r>
      <w:r w:rsidR="00817330">
        <w:t>purpose of</w:t>
      </w:r>
      <w:r w:rsidR="00E600C6">
        <w:t xml:space="preserve"> includ</w:t>
      </w:r>
      <w:r w:rsidR="00817330">
        <w:t xml:space="preserve">ing </w:t>
      </w:r>
      <w:r w:rsidR="00E600C6">
        <w:t xml:space="preserve">it </w:t>
      </w:r>
      <w:r w:rsidR="004A77BB">
        <w:t>is to</w:t>
      </w:r>
      <w:r w:rsidR="00E600C6">
        <w:t xml:space="preserve"> ensure in-time </w:t>
      </w:r>
      <w:r w:rsidR="00817330">
        <w:t>delivery</w:t>
      </w:r>
      <w:r w:rsidR="00E600C6">
        <w:t xml:space="preserve"> of the delay critical data buffered behind it. </w:t>
      </w:r>
    </w:p>
    <w:p w14:paraId="08E572AC" w14:textId="43D1E329" w:rsidR="004565B0" w:rsidRPr="00440D66" w:rsidRDefault="001C3ACF" w:rsidP="00AF5D1B">
      <w:pPr>
        <w:spacing w:after="120"/>
        <w:ind w:left="0" w:firstLine="0"/>
        <w:rPr>
          <w:rFonts w:eastAsiaTheme="minorEastAsia"/>
        </w:rPr>
      </w:pPr>
      <w:r>
        <w:lastRenderedPageBreak/>
        <w:t xml:space="preserve">On the other hand, if one does not want to change the definition of delay critical data and data volume </w:t>
      </w:r>
      <w:r w:rsidR="00206146">
        <w:t>calculation in DSR, an alternative is to have RLC always transmit delay critical</w:t>
      </w:r>
      <w:r w:rsidR="0034746D">
        <w:t xml:space="preserve"> data first, irrespective of the order of arrivals in its transmission buffer. </w:t>
      </w:r>
      <w:r w:rsidR="00E9314C">
        <w:t xml:space="preserve">We think this approach is simpler and have much less impact on the current spec. </w:t>
      </w:r>
    </w:p>
    <w:p w14:paraId="4230F152" w14:textId="68B17F0B" w:rsidR="00996199" w:rsidRDefault="00930381" w:rsidP="00926EAA">
      <w:pPr>
        <w:spacing w:before="0" w:after="120"/>
        <w:rPr>
          <w:b/>
          <w:bCs/>
        </w:rPr>
      </w:pPr>
      <w:r w:rsidRPr="00817330">
        <w:rPr>
          <w:b/>
          <w:bCs/>
        </w:rPr>
        <w:t>Proposal</w:t>
      </w:r>
      <w:r w:rsidR="00C8641A">
        <w:rPr>
          <w:b/>
          <w:bCs/>
        </w:rPr>
        <w:t xml:space="preserve"> 2</w:t>
      </w:r>
      <w:r w:rsidRPr="00817330">
        <w:rPr>
          <w:b/>
          <w:bCs/>
        </w:rPr>
        <w:t>.</w:t>
      </w:r>
      <w:r w:rsidRPr="00817330">
        <w:rPr>
          <w:b/>
          <w:bCs/>
        </w:rPr>
        <w:tab/>
      </w:r>
      <w:r w:rsidR="005E236B">
        <w:rPr>
          <w:b/>
          <w:bCs/>
        </w:rPr>
        <w:t>In the</w:t>
      </w:r>
      <w:r w:rsidR="00996199">
        <w:rPr>
          <w:b/>
          <w:bCs/>
        </w:rPr>
        <w:t xml:space="preserve"> scenario where </w:t>
      </w:r>
      <w:r w:rsidRPr="00817330">
        <w:rPr>
          <w:b/>
          <w:bCs/>
        </w:rPr>
        <w:t xml:space="preserve">non-delay critical data </w:t>
      </w:r>
      <w:r w:rsidR="00996199">
        <w:rPr>
          <w:b/>
          <w:bCs/>
        </w:rPr>
        <w:t xml:space="preserve">is </w:t>
      </w:r>
      <w:r w:rsidR="00F81DFC" w:rsidRPr="00817330">
        <w:rPr>
          <w:b/>
          <w:bCs/>
        </w:rPr>
        <w:t>buffered ahead of</w:t>
      </w:r>
      <w:r w:rsidRPr="00817330">
        <w:rPr>
          <w:b/>
          <w:bCs/>
        </w:rPr>
        <w:t xml:space="preserve"> delay critical data</w:t>
      </w:r>
      <w:r w:rsidR="00F81DFC" w:rsidRPr="00817330">
        <w:rPr>
          <w:b/>
          <w:bCs/>
        </w:rPr>
        <w:t xml:space="preserve"> in </w:t>
      </w:r>
      <w:r w:rsidR="008E7A1E" w:rsidRPr="00817330">
        <w:rPr>
          <w:b/>
          <w:bCs/>
        </w:rPr>
        <w:t>the same logical channel</w:t>
      </w:r>
      <w:r w:rsidRPr="00817330">
        <w:rPr>
          <w:b/>
          <w:bCs/>
        </w:rPr>
        <w:t xml:space="preserve">, </w:t>
      </w:r>
      <w:r w:rsidR="00996199">
        <w:rPr>
          <w:b/>
          <w:bCs/>
        </w:rPr>
        <w:t>RAN2 discuss and dow</w:t>
      </w:r>
      <w:r w:rsidR="005F3538">
        <w:rPr>
          <w:b/>
          <w:bCs/>
        </w:rPr>
        <w:t xml:space="preserve">n </w:t>
      </w:r>
      <w:r w:rsidR="00996199">
        <w:rPr>
          <w:b/>
          <w:bCs/>
        </w:rPr>
        <w:t>select the following options:</w:t>
      </w:r>
    </w:p>
    <w:p w14:paraId="4E75FD08" w14:textId="10838211" w:rsidR="00930381" w:rsidRDefault="00F002DA" w:rsidP="00926EAA">
      <w:pPr>
        <w:pStyle w:val="ListParagraph"/>
        <w:numPr>
          <w:ilvl w:val="0"/>
          <w:numId w:val="43"/>
        </w:numPr>
        <w:spacing w:before="0" w:after="120"/>
        <w:ind w:leftChars="0" w:left="1843" w:hanging="283"/>
        <w:rPr>
          <w:b/>
          <w:bCs/>
        </w:rPr>
      </w:pPr>
      <w:r>
        <w:rPr>
          <w:b/>
          <w:bCs/>
          <w:lang w:val="en-US"/>
        </w:rPr>
        <w:t xml:space="preserve">Alt 1. The non-delay-critical data </w:t>
      </w:r>
      <w:r w:rsidR="00930381" w:rsidRPr="00996199">
        <w:rPr>
          <w:b/>
          <w:bCs/>
        </w:rPr>
        <w:t xml:space="preserve">should be included in the </w:t>
      </w:r>
      <w:r w:rsidR="004027E8" w:rsidRPr="00996199">
        <w:rPr>
          <w:b/>
          <w:bCs/>
        </w:rPr>
        <w:t xml:space="preserve">DSR </w:t>
      </w:r>
      <w:r w:rsidR="00930381" w:rsidRPr="00996199">
        <w:rPr>
          <w:b/>
          <w:bCs/>
        </w:rPr>
        <w:t xml:space="preserve">data volume </w:t>
      </w:r>
      <w:r w:rsidR="004027E8" w:rsidRPr="00996199">
        <w:rPr>
          <w:b/>
          <w:bCs/>
        </w:rPr>
        <w:t>calculation</w:t>
      </w:r>
      <w:r w:rsidR="00F55E8D" w:rsidRPr="00996199">
        <w:rPr>
          <w:b/>
          <w:bCs/>
        </w:rPr>
        <w:t>, and its remaining time should be set</w:t>
      </w:r>
      <w:r w:rsidR="008444F7" w:rsidRPr="00996199">
        <w:rPr>
          <w:b/>
          <w:bCs/>
        </w:rPr>
        <w:t xml:space="preserve"> to the</w:t>
      </w:r>
      <w:r w:rsidR="00930381" w:rsidRPr="00996199">
        <w:rPr>
          <w:b/>
          <w:bCs/>
        </w:rPr>
        <w:t xml:space="preserve"> shortest remaining time among the delay critical data which arrived after it. </w:t>
      </w:r>
    </w:p>
    <w:p w14:paraId="76698AAC" w14:textId="326273FA" w:rsidR="000E2428" w:rsidRPr="00996199" w:rsidRDefault="000E2428" w:rsidP="00926EAA">
      <w:pPr>
        <w:pStyle w:val="ListParagraph"/>
        <w:numPr>
          <w:ilvl w:val="0"/>
          <w:numId w:val="43"/>
        </w:numPr>
        <w:spacing w:before="0" w:after="120"/>
        <w:ind w:leftChars="0" w:left="1843" w:hanging="283"/>
        <w:rPr>
          <w:b/>
          <w:bCs/>
        </w:rPr>
      </w:pPr>
      <w:r>
        <w:rPr>
          <w:b/>
          <w:bCs/>
        </w:rPr>
        <w:t xml:space="preserve">Alt 2. </w:t>
      </w:r>
      <w:r w:rsidR="005E236B">
        <w:rPr>
          <w:b/>
          <w:bCs/>
        </w:rPr>
        <w:t xml:space="preserve">RLC should </w:t>
      </w:r>
      <w:r w:rsidR="00A27F7C">
        <w:rPr>
          <w:b/>
          <w:bCs/>
        </w:rPr>
        <w:t>prioritize the transmission of</w:t>
      </w:r>
      <w:r w:rsidR="005E236B">
        <w:rPr>
          <w:b/>
          <w:bCs/>
        </w:rPr>
        <w:t xml:space="preserve"> delay</w:t>
      </w:r>
      <w:r w:rsidR="00A27F7C">
        <w:rPr>
          <w:b/>
          <w:bCs/>
        </w:rPr>
        <w:t>-</w:t>
      </w:r>
      <w:r w:rsidR="005E236B">
        <w:rPr>
          <w:b/>
          <w:bCs/>
        </w:rPr>
        <w:t xml:space="preserve">critical data, </w:t>
      </w:r>
      <w:r w:rsidR="00926EAA">
        <w:rPr>
          <w:b/>
          <w:bCs/>
        </w:rPr>
        <w:t>regardless</w:t>
      </w:r>
      <w:r w:rsidR="005E236B">
        <w:rPr>
          <w:b/>
          <w:bCs/>
        </w:rPr>
        <w:t xml:space="preserve"> of</w:t>
      </w:r>
      <w:r w:rsidR="009A644B">
        <w:rPr>
          <w:b/>
          <w:bCs/>
        </w:rPr>
        <w:t xml:space="preserve"> the order </w:t>
      </w:r>
      <w:r w:rsidR="00926EAA">
        <w:rPr>
          <w:b/>
          <w:bCs/>
        </w:rPr>
        <w:t>in which data arrives in its</w:t>
      </w:r>
      <w:r w:rsidR="009A644B">
        <w:rPr>
          <w:b/>
          <w:bCs/>
        </w:rPr>
        <w:t xml:space="preserve"> transmission buffer.</w:t>
      </w:r>
    </w:p>
    <w:p w14:paraId="170E57C0" w14:textId="1BFED002" w:rsidR="00815C24" w:rsidRDefault="00EA30C4" w:rsidP="00930381">
      <w:pPr>
        <w:spacing w:after="120"/>
      </w:pPr>
      <w:r>
        <w:t xml:space="preserve">Next, we discuss how buffer size should be </w:t>
      </w:r>
      <w:r w:rsidR="00DE05E1">
        <w:t xml:space="preserve">reported in DSR MAC CE. </w:t>
      </w:r>
    </w:p>
    <w:p w14:paraId="271010D5" w14:textId="7519D025" w:rsidR="00DE05E1" w:rsidRDefault="00D27CCB" w:rsidP="00A214C8">
      <w:pPr>
        <w:spacing w:before="0" w:after="120"/>
        <w:ind w:left="0" w:firstLine="0"/>
      </w:pPr>
      <w:r>
        <w:t>The f</w:t>
      </w:r>
      <w:r w:rsidR="00DE05E1">
        <w:t>irst</w:t>
      </w:r>
      <w:r w:rsidR="003B7A17">
        <w:t xml:space="preserve"> issue is </w:t>
      </w:r>
      <w:r w:rsidR="00E4253A">
        <w:t>defining</w:t>
      </w:r>
      <w:r w:rsidR="003B7A17">
        <w:t xml:space="preserve"> buffer size</w:t>
      </w:r>
      <w:r w:rsidR="00E4253A">
        <w:t>s</w:t>
      </w:r>
      <w:r w:rsidR="003B7A17">
        <w:t xml:space="preserve"> </w:t>
      </w:r>
      <w:r w:rsidR="00F0533D">
        <w:t xml:space="preserve">in DSR MAC CE </w:t>
      </w:r>
      <w:r w:rsidR="003B7A17">
        <w:t>when there are multiple reporting thresholds</w:t>
      </w:r>
      <w:r w:rsidR="00F0533D">
        <w:t>. There can be different options</w:t>
      </w:r>
      <w:r w:rsidR="00D1633C">
        <w:t xml:space="preserve"> to consider</w:t>
      </w:r>
      <w:r w:rsidR="00F0533D">
        <w:t xml:space="preserve">. For example, </w:t>
      </w:r>
      <w:r w:rsidR="00D63D70">
        <w:t xml:space="preserve">for each reporting threshold, </w:t>
      </w:r>
      <w:r w:rsidR="00FB5C6E">
        <w:t xml:space="preserve">the </w:t>
      </w:r>
      <w:r w:rsidR="00F0533D">
        <w:t xml:space="preserve">UE </w:t>
      </w:r>
      <w:r w:rsidR="00F73B65">
        <w:t xml:space="preserve">may </w:t>
      </w:r>
      <w:r w:rsidR="00F0533D">
        <w:t xml:space="preserve">report </w:t>
      </w:r>
      <w:r w:rsidR="00D63D70">
        <w:t>the amount of delay critical data whose remaining time is below the</w:t>
      </w:r>
      <w:r w:rsidR="00F73B65">
        <w:t xml:space="preserve"> report</w:t>
      </w:r>
      <w:r w:rsidR="00515DBE">
        <w:t>ing</w:t>
      </w:r>
      <w:r w:rsidR="00F73B65">
        <w:t xml:space="preserve"> threshold. Alternatively, </w:t>
      </w:r>
      <w:r w:rsidR="00FB5C6E">
        <w:t xml:space="preserve">the </w:t>
      </w:r>
      <w:r w:rsidR="00F73B65">
        <w:t xml:space="preserve">UE </w:t>
      </w:r>
      <w:r w:rsidR="00FF59F9">
        <w:t xml:space="preserve">may </w:t>
      </w:r>
      <w:r w:rsidR="00F73B65">
        <w:t>report</w:t>
      </w:r>
      <w:r w:rsidR="00FF59F9">
        <w:t xml:space="preserve"> the amount of delay critical data whose remaining time </w:t>
      </w:r>
      <w:r w:rsidR="00491835">
        <w:t xml:space="preserve">falls within the interval between </w:t>
      </w:r>
      <w:r w:rsidR="00C5252C" w:rsidRPr="00C5252C">
        <w:t xml:space="preserve">this reporting threshold and the next smaller one </w:t>
      </w:r>
      <w:r w:rsidR="00491835">
        <w:t>(including remaining time of zero)</w:t>
      </w:r>
      <w:r w:rsidR="00C5252C" w:rsidRPr="00C5252C">
        <w:t>.</w:t>
      </w:r>
      <w:r w:rsidR="00491835">
        <w:t xml:space="preserve"> </w:t>
      </w:r>
      <w:r w:rsidR="005D1E9D">
        <w:t xml:space="preserve">We think the latter </w:t>
      </w:r>
      <w:r w:rsidR="00994AB6">
        <w:t xml:space="preserve">option </w:t>
      </w:r>
      <w:r w:rsidR="005D1E9D">
        <w:t>can be more efficient in signaling,</w:t>
      </w:r>
      <w:r w:rsidR="00F16C1E">
        <w:t xml:space="preserve"> </w:t>
      </w:r>
      <w:r w:rsidR="00994AB6">
        <w:t>as</w:t>
      </w:r>
      <w:r w:rsidR="00F16C1E">
        <w:t xml:space="preserve"> nothing needs to </w:t>
      </w:r>
      <w:r w:rsidR="00730FA7">
        <w:t>be included</w:t>
      </w:r>
      <w:r w:rsidR="00F16C1E">
        <w:t xml:space="preserve"> in DSR MAC CE </w:t>
      </w:r>
      <w:r w:rsidR="00730FA7">
        <w:t xml:space="preserve">for a reporting threshold </w:t>
      </w:r>
      <w:r w:rsidR="00F16C1E">
        <w:t xml:space="preserve">if there is </w:t>
      </w:r>
      <w:r w:rsidR="00730FA7">
        <w:t xml:space="preserve">no data is </w:t>
      </w:r>
      <w:r w:rsidR="000F075A">
        <w:t xml:space="preserve">associated with that threshold. </w:t>
      </w:r>
    </w:p>
    <w:p w14:paraId="1F790854" w14:textId="4A1136C2" w:rsidR="00930381" w:rsidRPr="00DE0E8A" w:rsidRDefault="00930381" w:rsidP="00A214C8">
      <w:pPr>
        <w:spacing w:before="0" w:after="120"/>
        <w:rPr>
          <w:b/>
          <w:bCs/>
        </w:rPr>
      </w:pPr>
      <w:r w:rsidRPr="00DE0E8A">
        <w:rPr>
          <w:b/>
          <w:bCs/>
        </w:rPr>
        <w:t>Proposal</w:t>
      </w:r>
      <w:r w:rsidR="00C8641A">
        <w:rPr>
          <w:b/>
          <w:bCs/>
        </w:rPr>
        <w:t xml:space="preserve"> 3</w:t>
      </w:r>
      <w:r w:rsidRPr="00DE0E8A">
        <w:rPr>
          <w:b/>
          <w:bCs/>
        </w:rPr>
        <w:t>.</w:t>
      </w:r>
      <w:r w:rsidRPr="00DE0E8A">
        <w:rPr>
          <w:b/>
          <w:bCs/>
        </w:rPr>
        <w:tab/>
      </w:r>
      <w:r w:rsidR="008542ED">
        <w:rPr>
          <w:b/>
          <w:bCs/>
        </w:rPr>
        <w:t>F</w:t>
      </w:r>
      <w:r w:rsidRPr="00DE0E8A">
        <w:rPr>
          <w:b/>
          <w:bCs/>
        </w:rPr>
        <w:t>or each reporting threshold</w:t>
      </w:r>
      <w:r w:rsidR="008542ED">
        <w:rPr>
          <w:b/>
          <w:bCs/>
        </w:rPr>
        <w:t>, UE report</w:t>
      </w:r>
      <w:r w:rsidR="008E04D4">
        <w:rPr>
          <w:b/>
          <w:bCs/>
        </w:rPr>
        <w:t>s</w:t>
      </w:r>
      <w:r w:rsidRPr="00DE0E8A">
        <w:rPr>
          <w:b/>
          <w:bCs/>
        </w:rPr>
        <w:t xml:space="preserve"> the amount of data whose remaining time </w:t>
      </w:r>
      <w:r w:rsidR="00DE0E8A" w:rsidRPr="00DE0E8A">
        <w:rPr>
          <w:b/>
          <w:bCs/>
        </w:rPr>
        <w:t>falls within the interval between this reporting threshold and the next smaller one (including remaining time of zero).</w:t>
      </w:r>
    </w:p>
    <w:p w14:paraId="0CA301D8" w14:textId="6CBCE5F1" w:rsidR="001C4BB7" w:rsidRDefault="001C4BB7" w:rsidP="00C8641A">
      <w:pPr>
        <w:spacing w:before="0" w:after="120"/>
        <w:ind w:left="0" w:firstLine="0"/>
      </w:pPr>
      <w:r>
        <w:t xml:space="preserve">For a reporting threshold, if there is no data whose remaining time </w:t>
      </w:r>
      <w:r w:rsidRPr="00D76FC4">
        <w:t xml:space="preserve">falls within the interval between </w:t>
      </w:r>
      <w:r>
        <w:t>this</w:t>
      </w:r>
      <w:r w:rsidRPr="00D76FC4">
        <w:t xml:space="preserve"> reporting threshold and </w:t>
      </w:r>
      <w:r>
        <w:t>its</w:t>
      </w:r>
      <w:r w:rsidRPr="00D76FC4">
        <w:t xml:space="preserve"> next smaller one</w:t>
      </w:r>
      <w:r>
        <w:t xml:space="preserve"> (including remaining time of 0), then </w:t>
      </w:r>
      <w:r w:rsidR="004E2F88">
        <w:t>to r</w:t>
      </w:r>
      <w:r>
        <w:t>educ</w:t>
      </w:r>
      <w:r w:rsidR="004E2F88">
        <w:t>e</w:t>
      </w:r>
      <w:r>
        <w:t xml:space="preserve"> signaling overhead, nothing corresponding to this reporting threshold needs to be included the DSR MAC CE. </w:t>
      </w:r>
    </w:p>
    <w:p w14:paraId="648A77DC" w14:textId="3B2546BF" w:rsidR="001C4BB7" w:rsidRPr="001C4BB7" w:rsidRDefault="001C4BB7" w:rsidP="00C8641A">
      <w:pPr>
        <w:spacing w:before="0" w:after="120"/>
        <w:rPr>
          <w:b/>
          <w:bCs/>
        </w:rPr>
      </w:pPr>
      <w:r w:rsidRPr="001C4BB7">
        <w:rPr>
          <w:b/>
          <w:bCs/>
        </w:rPr>
        <w:t>Proposal</w:t>
      </w:r>
      <w:r w:rsidR="00C8641A">
        <w:rPr>
          <w:b/>
          <w:bCs/>
        </w:rPr>
        <w:t xml:space="preserve"> 4</w:t>
      </w:r>
      <w:r w:rsidRPr="001C4BB7">
        <w:rPr>
          <w:b/>
          <w:bCs/>
        </w:rPr>
        <w:t>.</w:t>
      </w:r>
      <w:r w:rsidRPr="001C4BB7">
        <w:rPr>
          <w:b/>
          <w:bCs/>
        </w:rPr>
        <w:tab/>
        <w:t>If buffer size associated with a reporting threshold is zero, then no delay status information associated with this reporting threshold is included in the DSR MAC CE.</w:t>
      </w:r>
    </w:p>
    <w:p w14:paraId="3F44141F" w14:textId="6693DE0F" w:rsidR="00A214C8" w:rsidRDefault="00E86BE0" w:rsidP="00C8641A">
      <w:pPr>
        <w:spacing w:before="0" w:after="120"/>
        <w:ind w:left="0" w:firstLine="0"/>
      </w:pPr>
      <w:r>
        <w:t xml:space="preserve">In Rel-18, a </w:t>
      </w:r>
      <w:r w:rsidR="004348C9">
        <w:t>new (refined)</w:t>
      </w:r>
      <w:r>
        <w:t xml:space="preserve"> BSR table was introduced to enhance the granularity of buffer size in BSR MAC CE. </w:t>
      </w:r>
      <w:r w:rsidR="003C33D3">
        <w:t xml:space="preserve">The buffer size field in the Rel-18 DSR MAC CE can use either the legacy or the refined BSR table, depend on whether the buffer size of an LCG falls within the range of the refined BSR table. </w:t>
      </w:r>
      <w:r w:rsidR="0086222E">
        <w:t>This approach can give network a more accurate view of the amount of delay-critical data that UE has. We think the same approach should be a</w:t>
      </w:r>
      <w:r w:rsidR="00AC5103">
        <w:t>pplied to Rel-19 enhanced DSR MAC CE too</w:t>
      </w:r>
      <w:r w:rsidR="002F6053">
        <w:t>.</w:t>
      </w:r>
      <w:r w:rsidR="003C33D3">
        <w:t xml:space="preserve"> </w:t>
      </w:r>
    </w:p>
    <w:p w14:paraId="014151FD" w14:textId="4D652C64" w:rsidR="00930381" w:rsidRPr="002F6053" w:rsidRDefault="00930381" w:rsidP="00C8641A">
      <w:pPr>
        <w:spacing w:before="0" w:after="120"/>
        <w:rPr>
          <w:b/>
          <w:bCs/>
        </w:rPr>
      </w:pPr>
      <w:r w:rsidRPr="002F6053">
        <w:rPr>
          <w:b/>
          <w:bCs/>
        </w:rPr>
        <w:t>Proposal</w:t>
      </w:r>
      <w:r w:rsidR="00C8641A">
        <w:rPr>
          <w:b/>
          <w:bCs/>
        </w:rPr>
        <w:t xml:space="preserve"> 5</w:t>
      </w:r>
      <w:r w:rsidRPr="002F6053">
        <w:rPr>
          <w:b/>
          <w:bCs/>
        </w:rPr>
        <w:t>.</w:t>
      </w:r>
      <w:r w:rsidRPr="002F6053">
        <w:rPr>
          <w:b/>
          <w:bCs/>
        </w:rPr>
        <w:tab/>
        <w:t xml:space="preserve">If </w:t>
      </w:r>
      <w:r w:rsidR="002F6053" w:rsidRPr="002F6053">
        <w:rPr>
          <w:b/>
          <w:bCs/>
        </w:rPr>
        <w:t xml:space="preserve">the </w:t>
      </w:r>
      <w:r w:rsidRPr="002F6053">
        <w:rPr>
          <w:b/>
          <w:bCs/>
        </w:rPr>
        <w:t>buffer size associated with a reporting threshold is within the range of the refined BSR table, then it is reported using the refined BSR table.</w:t>
      </w:r>
    </w:p>
    <w:p w14:paraId="00D51265" w14:textId="4FCD759A" w:rsidR="004867C6" w:rsidRDefault="00752294" w:rsidP="00C8641A">
      <w:pPr>
        <w:spacing w:before="0" w:after="120"/>
        <w:ind w:left="0" w:firstLine="0"/>
      </w:pPr>
      <w:r>
        <w:t xml:space="preserve">With multiple reporting thresholds, the Rel-19 DSR MAC CE can be larger than the Rel-18 one. If </w:t>
      </w:r>
      <w:r w:rsidR="00394AE6">
        <w:t xml:space="preserve">there is a pending DSR but the available PUSCH resource is too small to include it </w:t>
      </w:r>
      <w:r w:rsidR="00F1267A">
        <w:t xml:space="preserve">completely, </w:t>
      </w:r>
      <w:r w:rsidR="00F1667E">
        <w:t>we think</w:t>
      </w:r>
      <w:r w:rsidR="00F1267A">
        <w:t xml:space="preserve"> Rel-18 DSR MAC CE can be considered instead. That is because</w:t>
      </w:r>
      <w:r w:rsidR="00F1667E">
        <w:t xml:space="preserve"> it is </w:t>
      </w:r>
      <w:r w:rsidR="00700D3D">
        <w:t>still useful</w:t>
      </w:r>
      <w:r w:rsidR="00F1667E">
        <w:t xml:space="preserve"> </w:t>
      </w:r>
      <w:r w:rsidR="00700D3D">
        <w:t xml:space="preserve">to </w:t>
      </w:r>
      <w:r w:rsidR="00F1667E">
        <w:t xml:space="preserve">send </w:t>
      </w:r>
      <w:r w:rsidR="00700D3D">
        <w:t xml:space="preserve">some basic delay information </w:t>
      </w:r>
      <w:r w:rsidR="00F1667E">
        <w:t xml:space="preserve">than </w:t>
      </w:r>
      <w:r w:rsidR="00700D3D">
        <w:t xml:space="preserve">sending </w:t>
      </w:r>
      <w:r w:rsidR="00F1667E">
        <w:t>nothing</w:t>
      </w:r>
      <w:r w:rsidR="00700D3D">
        <w:t>.</w:t>
      </w:r>
    </w:p>
    <w:p w14:paraId="1FBBE9F1" w14:textId="6E4FACC1" w:rsidR="007016AE" w:rsidRPr="001E6092" w:rsidRDefault="00930381" w:rsidP="00C8641A">
      <w:pPr>
        <w:spacing w:before="0" w:after="120"/>
        <w:rPr>
          <w:b/>
          <w:bCs/>
        </w:rPr>
      </w:pPr>
      <w:r w:rsidRPr="001E6092">
        <w:rPr>
          <w:b/>
          <w:bCs/>
        </w:rPr>
        <w:t>Proposal</w:t>
      </w:r>
      <w:r w:rsidR="00C8641A">
        <w:rPr>
          <w:b/>
          <w:bCs/>
        </w:rPr>
        <w:t xml:space="preserve"> 6</w:t>
      </w:r>
      <w:r w:rsidRPr="001E6092">
        <w:rPr>
          <w:b/>
          <w:bCs/>
        </w:rPr>
        <w:t>.</w:t>
      </w:r>
      <w:r w:rsidRPr="001E6092">
        <w:rPr>
          <w:b/>
          <w:bCs/>
        </w:rPr>
        <w:tab/>
      </w:r>
      <w:r w:rsidR="009070B5" w:rsidRPr="009070B5">
        <w:rPr>
          <w:b/>
          <w:bCs/>
        </w:rPr>
        <w:t xml:space="preserve">If there is a pending DSR but the available PUSCH resource is not large enough to </w:t>
      </w:r>
      <w:r w:rsidR="009070B5">
        <w:rPr>
          <w:b/>
          <w:bCs/>
        </w:rPr>
        <w:t>accommodate</w:t>
      </w:r>
      <w:r w:rsidR="009070B5" w:rsidRPr="009070B5">
        <w:rPr>
          <w:b/>
          <w:bCs/>
        </w:rPr>
        <w:t xml:space="preserve"> a R19 enhanced DSR MAC CE, a R18 DSR MAC CE can be sent instead if it fits in the TB</w:t>
      </w:r>
      <w:r w:rsidR="00C8641A">
        <w:rPr>
          <w:b/>
          <w:bCs/>
        </w:rPr>
        <w:t>.</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49E08074" w14:textId="77777777" w:rsidR="00C8641A" w:rsidRPr="00817330" w:rsidRDefault="00C8641A" w:rsidP="00C8641A">
      <w:pPr>
        <w:spacing w:before="0" w:after="120"/>
        <w:rPr>
          <w:b/>
          <w:bCs/>
        </w:rPr>
      </w:pPr>
      <w:r w:rsidRPr="00817330">
        <w:rPr>
          <w:b/>
          <w:bCs/>
        </w:rPr>
        <w:t>Proposal</w:t>
      </w:r>
      <w:r>
        <w:rPr>
          <w:b/>
          <w:bCs/>
        </w:rPr>
        <w:t xml:space="preserve"> 1</w:t>
      </w:r>
      <w:r w:rsidRPr="00817330">
        <w:rPr>
          <w:b/>
          <w:bCs/>
        </w:rPr>
        <w:t xml:space="preserve">. </w:t>
      </w:r>
      <w:r w:rsidRPr="00817330">
        <w:rPr>
          <w:b/>
          <w:bCs/>
        </w:rPr>
        <w:tab/>
        <w:t xml:space="preserve">All reporting thresholds are equal to or lower than the triggering threshold. </w:t>
      </w:r>
    </w:p>
    <w:p w14:paraId="0B8D78E5" w14:textId="77777777" w:rsidR="008222BC" w:rsidRDefault="008222BC" w:rsidP="008222BC">
      <w:pPr>
        <w:spacing w:before="0" w:after="120"/>
        <w:rPr>
          <w:b/>
          <w:bCs/>
        </w:rPr>
      </w:pPr>
      <w:r w:rsidRPr="00817330">
        <w:rPr>
          <w:b/>
          <w:bCs/>
        </w:rPr>
        <w:t>Proposal</w:t>
      </w:r>
      <w:r>
        <w:rPr>
          <w:b/>
          <w:bCs/>
        </w:rPr>
        <w:t xml:space="preserve"> 2</w:t>
      </w:r>
      <w:r w:rsidRPr="00817330">
        <w:rPr>
          <w:b/>
          <w:bCs/>
        </w:rPr>
        <w:t>.</w:t>
      </w:r>
      <w:r w:rsidRPr="00817330">
        <w:rPr>
          <w:b/>
          <w:bCs/>
        </w:rPr>
        <w:tab/>
      </w:r>
      <w:r>
        <w:rPr>
          <w:b/>
          <w:bCs/>
        </w:rPr>
        <w:t xml:space="preserve">In the scenario where </w:t>
      </w:r>
      <w:r w:rsidRPr="00817330">
        <w:rPr>
          <w:b/>
          <w:bCs/>
        </w:rPr>
        <w:t xml:space="preserve">non-delay critical data </w:t>
      </w:r>
      <w:r>
        <w:rPr>
          <w:b/>
          <w:bCs/>
        </w:rPr>
        <w:t xml:space="preserve">is </w:t>
      </w:r>
      <w:r w:rsidRPr="00817330">
        <w:rPr>
          <w:b/>
          <w:bCs/>
        </w:rPr>
        <w:t xml:space="preserve">buffered ahead of delay critical data in the same logical channel, </w:t>
      </w:r>
      <w:r>
        <w:rPr>
          <w:b/>
          <w:bCs/>
        </w:rPr>
        <w:t>RAN2 discuss and down select the following options:</w:t>
      </w:r>
    </w:p>
    <w:p w14:paraId="4D63B0BF" w14:textId="77777777" w:rsidR="008222BC" w:rsidRDefault="008222BC" w:rsidP="008222BC">
      <w:pPr>
        <w:pStyle w:val="ListParagraph"/>
        <w:numPr>
          <w:ilvl w:val="0"/>
          <w:numId w:val="43"/>
        </w:numPr>
        <w:spacing w:before="0" w:after="120"/>
        <w:ind w:leftChars="0" w:left="1843" w:hanging="283"/>
        <w:rPr>
          <w:b/>
          <w:bCs/>
        </w:rPr>
      </w:pPr>
      <w:r>
        <w:rPr>
          <w:b/>
          <w:bCs/>
          <w:lang w:val="en-US"/>
        </w:rPr>
        <w:lastRenderedPageBreak/>
        <w:t xml:space="preserve">Alt 1. The non-delay-critical data </w:t>
      </w:r>
      <w:r w:rsidRPr="00996199">
        <w:rPr>
          <w:b/>
          <w:bCs/>
        </w:rPr>
        <w:t xml:space="preserve">should be included in the DSR data volume calculation, and its remaining time should be set to the shortest remaining time among the delay critical data which arrived after it. </w:t>
      </w:r>
    </w:p>
    <w:p w14:paraId="04807B23" w14:textId="77777777" w:rsidR="008222BC" w:rsidRPr="00996199" w:rsidRDefault="008222BC" w:rsidP="008222BC">
      <w:pPr>
        <w:pStyle w:val="ListParagraph"/>
        <w:numPr>
          <w:ilvl w:val="0"/>
          <w:numId w:val="43"/>
        </w:numPr>
        <w:spacing w:before="0" w:after="120"/>
        <w:ind w:leftChars="0" w:left="1843" w:hanging="283"/>
        <w:rPr>
          <w:b/>
          <w:bCs/>
        </w:rPr>
      </w:pPr>
      <w:r>
        <w:rPr>
          <w:b/>
          <w:bCs/>
        </w:rPr>
        <w:t>Alt 2. RLC should prioritize the transmission of delay-critical data, regardless of the order in which data arrives in its transmission buffer.</w:t>
      </w:r>
    </w:p>
    <w:p w14:paraId="1657F67E" w14:textId="43B2C615" w:rsidR="00C8641A" w:rsidRPr="00DE0E8A" w:rsidRDefault="00C8641A" w:rsidP="00C8641A">
      <w:pPr>
        <w:spacing w:before="0" w:after="120"/>
        <w:rPr>
          <w:b/>
          <w:bCs/>
        </w:rPr>
      </w:pPr>
      <w:r w:rsidRPr="00DE0E8A">
        <w:rPr>
          <w:b/>
          <w:bCs/>
        </w:rPr>
        <w:t>Proposal</w:t>
      </w:r>
      <w:r>
        <w:rPr>
          <w:b/>
          <w:bCs/>
        </w:rPr>
        <w:t xml:space="preserve"> 3</w:t>
      </w:r>
      <w:r w:rsidRPr="00DE0E8A">
        <w:rPr>
          <w:b/>
          <w:bCs/>
        </w:rPr>
        <w:t>.</w:t>
      </w:r>
      <w:r w:rsidRPr="00DE0E8A">
        <w:rPr>
          <w:b/>
          <w:bCs/>
        </w:rPr>
        <w:tab/>
      </w:r>
      <w:r w:rsidR="008E04D4">
        <w:rPr>
          <w:b/>
          <w:bCs/>
        </w:rPr>
        <w:t>F</w:t>
      </w:r>
      <w:r w:rsidR="008E04D4" w:rsidRPr="00DE0E8A">
        <w:rPr>
          <w:b/>
          <w:bCs/>
        </w:rPr>
        <w:t>or each reporting threshold</w:t>
      </w:r>
      <w:r w:rsidR="008E04D4">
        <w:rPr>
          <w:b/>
          <w:bCs/>
        </w:rPr>
        <w:t>, UE reports</w:t>
      </w:r>
      <w:r w:rsidR="008E04D4" w:rsidRPr="00DE0E8A">
        <w:rPr>
          <w:b/>
          <w:bCs/>
        </w:rPr>
        <w:t xml:space="preserve"> </w:t>
      </w:r>
      <w:r w:rsidRPr="00DE0E8A">
        <w:rPr>
          <w:b/>
          <w:bCs/>
        </w:rPr>
        <w:t>the amount of data whose remaining time falls within the interval between this reporting threshold and the next smaller one (including remaining time of zero).</w:t>
      </w:r>
    </w:p>
    <w:p w14:paraId="2B0573CE" w14:textId="77777777" w:rsidR="00C8641A" w:rsidRPr="001C4BB7" w:rsidRDefault="00C8641A" w:rsidP="00C8641A">
      <w:pPr>
        <w:spacing w:before="0" w:after="120"/>
        <w:rPr>
          <w:b/>
          <w:bCs/>
        </w:rPr>
      </w:pPr>
      <w:r w:rsidRPr="001C4BB7">
        <w:rPr>
          <w:b/>
          <w:bCs/>
        </w:rPr>
        <w:t>Proposal</w:t>
      </w:r>
      <w:r>
        <w:rPr>
          <w:b/>
          <w:bCs/>
        </w:rPr>
        <w:t xml:space="preserve"> 4</w:t>
      </w:r>
      <w:r w:rsidRPr="001C4BB7">
        <w:rPr>
          <w:b/>
          <w:bCs/>
        </w:rPr>
        <w:t>.</w:t>
      </w:r>
      <w:r w:rsidRPr="001C4BB7">
        <w:rPr>
          <w:b/>
          <w:bCs/>
        </w:rPr>
        <w:tab/>
        <w:t>If buffer size associated with a reporting threshold is zero, then no delay status information associated with this reporting threshold is included in the DSR MAC CE.</w:t>
      </w:r>
    </w:p>
    <w:p w14:paraId="0CFD95C5" w14:textId="77777777" w:rsidR="00C8641A" w:rsidRPr="002F6053" w:rsidRDefault="00C8641A" w:rsidP="00C8641A">
      <w:pPr>
        <w:spacing w:before="0" w:after="120"/>
        <w:rPr>
          <w:b/>
          <w:bCs/>
        </w:rPr>
      </w:pPr>
      <w:r w:rsidRPr="002F6053">
        <w:rPr>
          <w:b/>
          <w:bCs/>
        </w:rPr>
        <w:t>Proposal</w:t>
      </w:r>
      <w:r>
        <w:rPr>
          <w:b/>
          <w:bCs/>
        </w:rPr>
        <w:t xml:space="preserve"> 5</w:t>
      </w:r>
      <w:r w:rsidRPr="002F6053">
        <w:rPr>
          <w:b/>
          <w:bCs/>
        </w:rPr>
        <w:t>.</w:t>
      </w:r>
      <w:r w:rsidRPr="002F6053">
        <w:rPr>
          <w:b/>
          <w:bCs/>
        </w:rPr>
        <w:tab/>
        <w:t>If the buffer size associated with a reporting threshold is within the range of the refined BSR table, then it is reported using the refined BSR table.</w:t>
      </w:r>
    </w:p>
    <w:p w14:paraId="552F500F" w14:textId="337A8B81" w:rsidR="00C8641A" w:rsidRPr="001E6092" w:rsidRDefault="00C8641A" w:rsidP="00C8641A">
      <w:pPr>
        <w:spacing w:before="0" w:after="120"/>
        <w:rPr>
          <w:b/>
          <w:bCs/>
        </w:rPr>
      </w:pPr>
      <w:r w:rsidRPr="001E6092">
        <w:rPr>
          <w:b/>
          <w:bCs/>
        </w:rPr>
        <w:t>Proposal</w:t>
      </w:r>
      <w:r>
        <w:rPr>
          <w:b/>
          <w:bCs/>
        </w:rPr>
        <w:t xml:space="preserve"> 6</w:t>
      </w:r>
      <w:r w:rsidRPr="001E6092">
        <w:rPr>
          <w:b/>
          <w:bCs/>
        </w:rPr>
        <w:t>.</w:t>
      </w:r>
      <w:r w:rsidRPr="001E6092">
        <w:rPr>
          <w:b/>
          <w:bCs/>
        </w:rPr>
        <w:tab/>
      </w:r>
      <w:r w:rsidRPr="009070B5">
        <w:rPr>
          <w:b/>
          <w:bCs/>
        </w:rPr>
        <w:t xml:space="preserve">If there is a pending DSR but the available PUSCH resource is not large enough to </w:t>
      </w:r>
      <w:r>
        <w:rPr>
          <w:b/>
          <w:bCs/>
        </w:rPr>
        <w:t>accommodate</w:t>
      </w:r>
      <w:r w:rsidRPr="009070B5">
        <w:rPr>
          <w:b/>
          <w:bCs/>
        </w:rPr>
        <w:t xml:space="preserve"> a R19 enhanced DSR MAC CE, a R18 DSR MAC CE can be sent instead if it fits in the TB</w:t>
      </w:r>
      <w:r>
        <w:rPr>
          <w:b/>
          <w:bCs/>
        </w:rPr>
        <w:t>.</w:t>
      </w:r>
    </w:p>
    <w:p w14:paraId="63B55483" w14:textId="6DB6AA53" w:rsidR="008A009E" w:rsidRDefault="008A009E" w:rsidP="008A009E">
      <w:pPr>
        <w:pStyle w:val="Heading1"/>
      </w:pPr>
      <w:r>
        <w:t>References</w:t>
      </w:r>
    </w:p>
    <w:p w14:paraId="21B09588" w14:textId="2BD3320D" w:rsidR="008A009E" w:rsidRDefault="008A009E" w:rsidP="008A009E">
      <w:pPr>
        <w:pStyle w:val="ListParagraph"/>
        <w:numPr>
          <w:ilvl w:val="0"/>
          <w:numId w:val="45"/>
        </w:numPr>
        <w:snapToGrid w:val="0"/>
        <w:spacing w:before="0" w:after="120"/>
        <w:ind w:leftChars="0" w:left="426" w:hanging="426"/>
        <w:rPr>
          <w:lang w:eastAsia="ja-JP"/>
        </w:rPr>
      </w:pPr>
      <w:bookmarkStart w:id="4" w:name="_Ref178674020"/>
      <w:r w:rsidRPr="008A009E">
        <w:rPr>
          <w:lang w:eastAsia="ja-JP"/>
        </w:rPr>
        <w:t>R2-2407047</w:t>
      </w:r>
      <w:r>
        <w:rPr>
          <w:lang w:eastAsia="ja-JP"/>
        </w:rPr>
        <w:t xml:space="preserve">, </w:t>
      </w:r>
      <w:r w:rsidRPr="008A009E">
        <w:rPr>
          <w:lang w:eastAsia="ja-JP"/>
        </w:rPr>
        <w:t>Discussion on scheduling enhancements</w:t>
      </w:r>
      <w:r>
        <w:rPr>
          <w:lang w:eastAsia="ja-JP"/>
        </w:rPr>
        <w:t xml:space="preserve">, </w:t>
      </w:r>
      <w:r w:rsidRPr="008A009E">
        <w:rPr>
          <w:lang w:eastAsia="ja-JP"/>
        </w:rPr>
        <w:t>Ericsson</w:t>
      </w:r>
      <w:r>
        <w:rPr>
          <w:lang w:eastAsia="ja-JP"/>
        </w:rPr>
        <w:t>, August 2024.</w:t>
      </w:r>
      <w:bookmarkEnd w:id="4"/>
    </w:p>
    <w:p w14:paraId="4230DEE2" w14:textId="75190305" w:rsidR="008A009E" w:rsidRPr="008A009E" w:rsidRDefault="0050268A" w:rsidP="008A009E">
      <w:pPr>
        <w:pStyle w:val="ListParagraph"/>
        <w:numPr>
          <w:ilvl w:val="0"/>
          <w:numId w:val="45"/>
        </w:numPr>
        <w:snapToGrid w:val="0"/>
        <w:spacing w:before="0" w:after="120"/>
        <w:ind w:leftChars="0" w:left="426" w:hanging="426"/>
        <w:rPr>
          <w:lang w:eastAsia="ja-JP"/>
        </w:rPr>
      </w:pPr>
      <w:bookmarkStart w:id="5" w:name="_Ref178674022"/>
      <w:r w:rsidRPr="0050268A">
        <w:rPr>
          <w:lang w:eastAsia="ja-JP"/>
        </w:rPr>
        <w:t>R2-2407062</w:t>
      </w:r>
      <w:r>
        <w:rPr>
          <w:lang w:eastAsia="ja-JP"/>
        </w:rPr>
        <w:t xml:space="preserve">, </w:t>
      </w:r>
      <w:r w:rsidRPr="0050268A">
        <w:rPr>
          <w:lang w:eastAsia="ja-JP"/>
        </w:rPr>
        <w:t>Scheduling Enhancements for XR</w:t>
      </w:r>
      <w:r>
        <w:rPr>
          <w:lang w:eastAsia="ja-JP"/>
        </w:rPr>
        <w:t xml:space="preserve">, </w:t>
      </w:r>
      <w:r w:rsidRPr="0050268A">
        <w:rPr>
          <w:lang w:eastAsia="ja-JP"/>
        </w:rPr>
        <w:t>Nokia, Nokia Shanghai Bell</w:t>
      </w:r>
      <w:r>
        <w:rPr>
          <w:lang w:eastAsia="ja-JP"/>
        </w:rPr>
        <w:t>, August 2024.</w:t>
      </w:r>
      <w:bookmarkEnd w:id="5"/>
    </w:p>
    <w:sectPr w:rsidR="008A009E" w:rsidRPr="008A009E"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ED252" w14:textId="77777777" w:rsidR="00994EA6" w:rsidRDefault="00994EA6">
      <w:r>
        <w:separator/>
      </w:r>
    </w:p>
    <w:p w14:paraId="26677AF8" w14:textId="77777777" w:rsidR="00994EA6" w:rsidRDefault="00994EA6"/>
  </w:endnote>
  <w:endnote w:type="continuationSeparator" w:id="0">
    <w:p w14:paraId="7610FDB1" w14:textId="77777777" w:rsidR="00994EA6" w:rsidRDefault="00994EA6">
      <w:r>
        <w:continuationSeparator/>
      </w:r>
    </w:p>
    <w:p w14:paraId="04E155BB" w14:textId="77777777" w:rsidR="00994EA6" w:rsidRDefault="00994EA6"/>
  </w:endnote>
  <w:endnote w:type="continuationNotice" w:id="1">
    <w:p w14:paraId="21CAEBA5" w14:textId="77777777" w:rsidR="00994EA6" w:rsidRDefault="00994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219B4" w14:textId="77777777" w:rsidR="00994EA6" w:rsidRDefault="00994EA6">
      <w:r>
        <w:separator/>
      </w:r>
    </w:p>
    <w:p w14:paraId="78A11316" w14:textId="77777777" w:rsidR="00994EA6" w:rsidRDefault="00994EA6"/>
  </w:footnote>
  <w:footnote w:type="continuationSeparator" w:id="0">
    <w:p w14:paraId="27FAEB9B" w14:textId="77777777" w:rsidR="00994EA6" w:rsidRDefault="00994EA6">
      <w:r>
        <w:continuationSeparator/>
      </w:r>
    </w:p>
    <w:p w14:paraId="602D5A7F" w14:textId="77777777" w:rsidR="00994EA6" w:rsidRDefault="00994EA6"/>
  </w:footnote>
  <w:footnote w:type="continuationNotice" w:id="1">
    <w:p w14:paraId="5662EDAE" w14:textId="77777777" w:rsidR="00994EA6" w:rsidRDefault="00994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241C50"/>
    <w:multiLevelType w:val="hybridMultilevel"/>
    <w:tmpl w:val="E2CE8034"/>
    <w:lvl w:ilvl="0" w:tplc="E1806C9E">
      <w:start w:val="1"/>
      <w:numFmt w:val="bullet"/>
      <w:lvlText w:val="•"/>
      <w:lvlJc w:val="left"/>
      <w:pPr>
        <w:ind w:left="896" w:hanging="360"/>
      </w:pPr>
      <w:rPr>
        <w:rFonts w:ascii="Arial" w:hAnsi="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 w15:restartNumberingAfterBreak="0">
    <w:nsid w:val="1EAA2627"/>
    <w:multiLevelType w:val="hybridMultilevel"/>
    <w:tmpl w:val="C6645EF6"/>
    <w:lvl w:ilvl="0" w:tplc="F1A62ED6">
      <w:numFmt w:val="bullet"/>
      <w:lvlText w:val="-"/>
      <w:lvlJc w:val="left"/>
      <w:pPr>
        <w:ind w:left="896" w:hanging="360"/>
      </w:pPr>
      <w:rPr>
        <w:rFonts w:ascii="Arial" w:eastAsia="Times New Roman" w:hAnsi="Arial" w:cs="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AD2FFB"/>
    <w:multiLevelType w:val="hybridMultilevel"/>
    <w:tmpl w:val="EABE28DA"/>
    <w:lvl w:ilvl="0" w:tplc="CD8C1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3"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96AB4"/>
    <w:multiLevelType w:val="hybridMultilevel"/>
    <w:tmpl w:val="7B280F76"/>
    <w:lvl w:ilvl="0" w:tplc="751AFC56">
      <w:start w:val="1"/>
      <w:numFmt w:val="bullet"/>
      <w:lvlText w:val="–"/>
      <w:lvlJc w:val="left"/>
      <w:pPr>
        <w:tabs>
          <w:tab w:val="num" w:pos="720"/>
        </w:tabs>
        <w:ind w:left="720" w:hanging="360"/>
      </w:pPr>
      <w:rPr>
        <w:rFonts w:ascii="Times New Roman" w:hAnsi="Times New Roman" w:hint="default"/>
      </w:rPr>
    </w:lvl>
    <w:lvl w:ilvl="1" w:tplc="163A0D0E">
      <w:start w:val="1"/>
      <w:numFmt w:val="bullet"/>
      <w:lvlText w:val="–"/>
      <w:lvlJc w:val="left"/>
      <w:pPr>
        <w:tabs>
          <w:tab w:val="num" w:pos="1440"/>
        </w:tabs>
        <w:ind w:left="1440" w:hanging="360"/>
      </w:pPr>
      <w:rPr>
        <w:rFonts w:ascii="Times New Roman" w:hAnsi="Times New Roman" w:hint="default"/>
      </w:rPr>
    </w:lvl>
    <w:lvl w:ilvl="2" w:tplc="464C2ECE" w:tentative="1">
      <w:start w:val="1"/>
      <w:numFmt w:val="bullet"/>
      <w:lvlText w:val="–"/>
      <w:lvlJc w:val="left"/>
      <w:pPr>
        <w:tabs>
          <w:tab w:val="num" w:pos="2160"/>
        </w:tabs>
        <w:ind w:left="2160" w:hanging="360"/>
      </w:pPr>
      <w:rPr>
        <w:rFonts w:ascii="Times New Roman" w:hAnsi="Times New Roman" w:hint="default"/>
      </w:rPr>
    </w:lvl>
    <w:lvl w:ilvl="3" w:tplc="D9F08078" w:tentative="1">
      <w:start w:val="1"/>
      <w:numFmt w:val="bullet"/>
      <w:lvlText w:val="–"/>
      <w:lvlJc w:val="left"/>
      <w:pPr>
        <w:tabs>
          <w:tab w:val="num" w:pos="2880"/>
        </w:tabs>
        <w:ind w:left="2880" w:hanging="360"/>
      </w:pPr>
      <w:rPr>
        <w:rFonts w:ascii="Times New Roman" w:hAnsi="Times New Roman" w:hint="default"/>
      </w:rPr>
    </w:lvl>
    <w:lvl w:ilvl="4" w:tplc="EA5457D6" w:tentative="1">
      <w:start w:val="1"/>
      <w:numFmt w:val="bullet"/>
      <w:lvlText w:val="–"/>
      <w:lvlJc w:val="left"/>
      <w:pPr>
        <w:tabs>
          <w:tab w:val="num" w:pos="3600"/>
        </w:tabs>
        <w:ind w:left="3600" w:hanging="360"/>
      </w:pPr>
      <w:rPr>
        <w:rFonts w:ascii="Times New Roman" w:hAnsi="Times New Roman" w:hint="default"/>
      </w:rPr>
    </w:lvl>
    <w:lvl w:ilvl="5" w:tplc="457E8024" w:tentative="1">
      <w:start w:val="1"/>
      <w:numFmt w:val="bullet"/>
      <w:lvlText w:val="–"/>
      <w:lvlJc w:val="left"/>
      <w:pPr>
        <w:tabs>
          <w:tab w:val="num" w:pos="4320"/>
        </w:tabs>
        <w:ind w:left="4320" w:hanging="360"/>
      </w:pPr>
      <w:rPr>
        <w:rFonts w:ascii="Times New Roman" w:hAnsi="Times New Roman" w:hint="default"/>
      </w:rPr>
    </w:lvl>
    <w:lvl w:ilvl="6" w:tplc="4210E246" w:tentative="1">
      <w:start w:val="1"/>
      <w:numFmt w:val="bullet"/>
      <w:lvlText w:val="–"/>
      <w:lvlJc w:val="left"/>
      <w:pPr>
        <w:tabs>
          <w:tab w:val="num" w:pos="5040"/>
        </w:tabs>
        <w:ind w:left="5040" w:hanging="360"/>
      </w:pPr>
      <w:rPr>
        <w:rFonts w:ascii="Times New Roman" w:hAnsi="Times New Roman" w:hint="default"/>
      </w:rPr>
    </w:lvl>
    <w:lvl w:ilvl="7" w:tplc="365A8A74" w:tentative="1">
      <w:start w:val="1"/>
      <w:numFmt w:val="bullet"/>
      <w:lvlText w:val="–"/>
      <w:lvlJc w:val="left"/>
      <w:pPr>
        <w:tabs>
          <w:tab w:val="num" w:pos="5760"/>
        </w:tabs>
        <w:ind w:left="5760" w:hanging="360"/>
      </w:pPr>
      <w:rPr>
        <w:rFonts w:ascii="Times New Roman" w:hAnsi="Times New Roman" w:hint="default"/>
      </w:rPr>
    </w:lvl>
    <w:lvl w:ilvl="8" w:tplc="11764FC0"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5"/>
  </w:num>
  <w:num w:numId="4" w16cid:durableId="1901552264">
    <w:abstractNumId w:val="29"/>
  </w:num>
  <w:num w:numId="5" w16cid:durableId="1716928470">
    <w:abstractNumId w:val="6"/>
  </w:num>
  <w:num w:numId="6" w16cid:durableId="1214544560">
    <w:abstractNumId w:val="10"/>
  </w:num>
  <w:num w:numId="7" w16cid:durableId="1691367888">
    <w:abstractNumId w:val="35"/>
  </w:num>
  <w:num w:numId="8" w16cid:durableId="1215239444">
    <w:abstractNumId w:val="28"/>
  </w:num>
  <w:num w:numId="9" w16cid:durableId="224265962">
    <w:abstractNumId w:val="12"/>
  </w:num>
  <w:num w:numId="10" w16cid:durableId="1083263866">
    <w:abstractNumId w:val="7"/>
  </w:num>
  <w:num w:numId="11" w16cid:durableId="1471512398">
    <w:abstractNumId w:val="37"/>
  </w:num>
  <w:num w:numId="12" w16cid:durableId="658072407">
    <w:abstractNumId w:val="14"/>
  </w:num>
  <w:num w:numId="13" w16cid:durableId="948321690">
    <w:abstractNumId w:val="26"/>
  </w:num>
  <w:num w:numId="14" w16cid:durableId="155153636">
    <w:abstractNumId w:val="34"/>
  </w:num>
  <w:num w:numId="15" w16cid:durableId="763572169">
    <w:abstractNumId w:val="13"/>
  </w:num>
  <w:num w:numId="16" w16cid:durableId="671301666">
    <w:abstractNumId w:val="25"/>
  </w:num>
  <w:num w:numId="17" w16cid:durableId="926232065">
    <w:abstractNumId w:val="22"/>
  </w:num>
  <w:num w:numId="18" w16cid:durableId="1896963336">
    <w:abstractNumId w:val="27"/>
  </w:num>
  <w:num w:numId="19" w16cid:durableId="1301765396">
    <w:abstractNumId w:val="21"/>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1"/>
  </w:num>
  <w:num w:numId="23" w16cid:durableId="577177824">
    <w:abstractNumId w:val="31"/>
  </w:num>
  <w:num w:numId="24" w16cid:durableId="1568220072">
    <w:abstractNumId w:val="18"/>
  </w:num>
  <w:num w:numId="25" w16cid:durableId="334651522">
    <w:abstractNumId w:val="5"/>
  </w:num>
  <w:num w:numId="26" w16cid:durableId="989675357">
    <w:abstractNumId w:val="43"/>
  </w:num>
  <w:num w:numId="27" w16cid:durableId="1341200108">
    <w:abstractNumId w:val="23"/>
  </w:num>
  <w:num w:numId="28" w16cid:durableId="856232972">
    <w:abstractNumId w:val="4"/>
  </w:num>
  <w:num w:numId="29" w16cid:durableId="376471508">
    <w:abstractNumId w:val="42"/>
  </w:num>
  <w:num w:numId="30" w16cid:durableId="1595936525">
    <w:abstractNumId w:val="9"/>
  </w:num>
  <w:num w:numId="31" w16cid:durableId="1629627487">
    <w:abstractNumId w:val="32"/>
  </w:num>
  <w:num w:numId="32" w16cid:durableId="1506821777">
    <w:abstractNumId w:val="30"/>
  </w:num>
  <w:num w:numId="33" w16cid:durableId="187840853">
    <w:abstractNumId w:val="8"/>
  </w:num>
  <w:num w:numId="34" w16cid:durableId="1627396147">
    <w:abstractNumId w:val="0"/>
  </w:num>
  <w:num w:numId="35" w16cid:durableId="2069957277">
    <w:abstractNumId w:val="38"/>
  </w:num>
  <w:num w:numId="36" w16cid:durableId="1267153987">
    <w:abstractNumId w:val="16"/>
  </w:num>
  <w:num w:numId="37" w16cid:durableId="2128892136">
    <w:abstractNumId w:val="1"/>
  </w:num>
  <w:num w:numId="38" w16cid:durableId="322586889">
    <w:abstractNumId w:val="36"/>
  </w:num>
  <w:num w:numId="39" w16cid:durableId="1417703814">
    <w:abstractNumId w:val="24"/>
  </w:num>
  <w:num w:numId="40" w16cid:durableId="1552424712">
    <w:abstractNumId w:val="33"/>
  </w:num>
  <w:num w:numId="41" w16cid:durableId="1980308444">
    <w:abstractNumId w:val="17"/>
  </w:num>
  <w:num w:numId="42" w16cid:durableId="64690597">
    <w:abstractNumId w:val="2"/>
  </w:num>
  <w:num w:numId="43" w16cid:durableId="162938714">
    <w:abstractNumId w:val="3"/>
  </w:num>
  <w:num w:numId="44" w16cid:durableId="2004895649">
    <w:abstractNumId w:val="41"/>
  </w:num>
  <w:num w:numId="45" w16cid:durableId="137777570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BA7"/>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0F1"/>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0B3"/>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0EDA"/>
    <w:rsid w:val="00071818"/>
    <w:rsid w:val="00071B4D"/>
    <w:rsid w:val="00071FFB"/>
    <w:rsid w:val="00072CC4"/>
    <w:rsid w:val="00072D26"/>
    <w:rsid w:val="000736BD"/>
    <w:rsid w:val="00073DF0"/>
    <w:rsid w:val="00074295"/>
    <w:rsid w:val="00074C4B"/>
    <w:rsid w:val="00075388"/>
    <w:rsid w:val="0007602A"/>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3C8E"/>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7CA"/>
    <w:rsid w:val="000A7F04"/>
    <w:rsid w:val="000A7FF5"/>
    <w:rsid w:val="000B09D4"/>
    <w:rsid w:val="000B0C75"/>
    <w:rsid w:val="000B1AB0"/>
    <w:rsid w:val="000B1ACF"/>
    <w:rsid w:val="000B1F6F"/>
    <w:rsid w:val="000B206F"/>
    <w:rsid w:val="000B2858"/>
    <w:rsid w:val="000B2C38"/>
    <w:rsid w:val="000B2CCE"/>
    <w:rsid w:val="000B2E4B"/>
    <w:rsid w:val="000B32CB"/>
    <w:rsid w:val="000B3EDD"/>
    <w:rsid w:val="000B4795"/>
    <w:rsid w:val="000B4CB2"/>
    <w:rsid w:val="000B5B95"/>
    <w:rsid w:val="000B5D79"/>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42"/>
    <w:rsid w:val="000D49ED"/>
    <w:rsid w:val="000D4B4D"/>
    <w:rsid w:val="000D544F"/>
    <w:rsid w:val="000D6B4C"/>
    <w:rsid w:val="000D6B55"/>
    <w:rsid w:val="000D7E08"/>
    <w:rsid w:val="000E08A6"/>
    <w:rsid w:val="000E1011"/>
    <w:rsid w:val="000E1053"/>
    <w:rsid w:val="000E2428"/>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75A"/>
    <w:rsid w:val="000F24A4"/>
    <w:rsid w:val="000F310A"/>
    <w:rsid w:val="000F39D2"/>
    <w:rsid w:val="000F3B7B"/>
    <w:rsid w:val="000F4ADC"/>
    <w:rsid w:val="000F5FF4"/>
    <w:rsid w:val="000F685C"/>
    <w:rsid w:val="000F70A4"/>
    <w:rsid w:val="00100D2A"/>
    <w:rsid w:val="001011FC"/>
    <w:rsid w:val="00101378"/>
    <w:rsid w:val="00101BFB"/>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568"/>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3ACF"/>
    <w:rsid w:val="001C4508"/>
    <w:rsid w:val="001C4590"/>
    <w:rsid w:val="001C47B3"/>
    <w:rsid w:val="001C4BB7"/>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092"/>
    <w:rsid w:val="001E6250"/>
    <w:rsid w:val="001E6642"/>
    <w:rsid w:val="001E7003"/>
    <w:rsid w:val="001F0027"/>
    <w:rsid w:val="001F069B"/>
    <w:rsid w:val="001F0B93"/>
    <w:rsid w:val="001F0E36"/>
    <w:rsid w:val="001F0FB5"/>
    <w:rsid w:val="001F12E8"/>
    <w:rsid w:val="001F1826"/>
    <w:rsid w:val="001F1E3A"/>
    <w:rsid w:val="001F4609"/>
    <w:rsid w:val="001F4850"/>
    <w:rsid w:val="001F4DF2"/>
    <w:rsid w:val="001F5224"/>
    <w:rsid w:val="001F5271"/>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146"/>
    <w:rsid w:val="00206283"/>
    <w:rsid w:val="002067C0"/>
    <w:rsid w:val="00206AD6"/>
    <w:rsid w:val="00206BDB"/>
    <w:rsid w:val="00207175"/>
    <w:rsid w:val="00207CF8"/>
    <w:rsid w:val="00207E3C"/>
    <w:rsid w:val="002100D2"/>
    <w:rsid w:val="002104B4"/>
    <w:rsid w:val="002129ED"/>
    <w:rsid w:val="002148B4"/>
    <w:rsid w:val="002153CC"/>
    <w:rsid w:val="00215936"/>
    <w:rsid w:val="00215D8D"/>
    <w:rsid w:val="00216E7F"/>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2E4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0D42"/>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053"/>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4746D"/>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841"/>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AE6"/>
    <w:rsid w:val="00394F8E"/>
    <w:rsid w:val="00395323"/>
    <w:rsid w:val="00395D7E"/>
    <w:rsid w:val="003963D0"/>
    <w:rsid w:val="003963D2"/>
    <w:rsid w:val="00397C31"/>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17"/>
    <w:rsid w:val="003B7A52"/>
    <w:rsid w:val="003B7A73"/>
    <w:rsid w:val="003B7A84"/>
    <w:rsid w:val="003B7C1E"/>
    <w:rsid w:val="003C017E"/>
    <w:rsid w:val="003C06D3"/>
    <w:rsid w:val="003C0DBC"/>
    <w:rsid w:val="003C140E"/>
    <w:rsid w:val="003C1A2D"/>
    <w:rsid w:val="003C1DC6"/>
    <w:rsid w:val="003C1E65"/>
    <w:rsid w:val="003C215D"/>
    <w:rsid w:val="003C249A"/>
    <w:rsid w:val="003C33D3"/>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9F8"/>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2F2E"/>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2668"/>
    <w:rsid w:val="004027E8"/>
    <w:rsid w:val="00403446"/>
    <w:rsid w:val="0040367C"/>
    <w:rsid w:val="00403A6A"/>
    <w:rsid w:val="00403B53"/>
    <w:rsid w:val="00403FA1"/>
    <w:rsid w:val="00404B26"/>
    <w:rsid w:val="004052C5"/>
    <w:rsid w:val="00405EFD"/>
    <w:rsid w:val="00406775"/>
    <w:rsid w:val="00406853"/>
    <w:rsid w:val="00407DEC"/>
    <w:rsid w:val="00407FC5"/>
    <w:rsid w:val="00410402"/>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48C9"/>
    <w:rsid w:val="00435216"/>
    <w:rsid w:val="004353CF"/>
    <w:rsid w:val="00435B78"/>
    <w:rsid w:val="00435C54"/>
    <w:rsid w:val="00435F29"/>
    <w:rsid w:val="0043631F"/>
    <w:rsid w:val="004373EE"/>
    <w:rsid w:val="00437439"/>
    <w:rsid w:val="004378CB"/>
    <w:rsid w:val="00437D60"/>
    <w:rsid w:val="00440D27"/>
    <w:rsid w:val="00440D66"/>
    <w:rsid w:val="00440E8D"/>
    <w:rsid w:val="0044113C"/>
    <w:rsid w:val="004413E5"/>
    <w:rsid w:val="00441902"/>
    <w:rsid w:val="00441C6C"/>
    <w:rsid w:val="0044210D"/>
    <w:rsid w:val="00442DE5"/>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5B0"/>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76B43"/>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67C6"/>
    <w:rsid w:val="00487320"/>
    <w:rsid w:val="0048769B"/>
    <w:rsid w:val="004905B5"/>
    <w:rsid w:val="00490929"/>
    <w:rsid w:val="00490AA7"/>
    <w:rsid w:val="00490CD8"/>
    <w:rsid w:val="00491835"/>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7BB"/>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FE5"/>
    <w:rsid w:val="004C2D20"/>
    <w:rsid w:val="004C364B"/>
    <w:rsid w:val="004C5244"/>
    <w:rsid w:val="004C608E"/>
    <w:rsid w:val="004C67E3"/>
    <w:rsid w:val="004D00A2"/>
    <w:rsid w:val="004D0785"/>
    <w:rsid w:val="004D08E6"/>
    <w:rsid w:val="004D163F"/>
    <w:rsid w:val="004D2503"/>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1E56"/>
    <w:rsid w:val="004E2F88"/>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68A"/>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5DBE"/>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BCF"/>
    <w:rsid w:val="00525C2D"/>
    <w:rsid w:val="005265C9"/>
    <w:rsid w:val="00526CBE"/>
    <w:rsid w:val="00527410"/>
    <w:rsid w:val="0053034D"/>
    <w:rsid w:val="005303DF"/>
    <w:rsid w:val="00530926"/>
    <w:rsid w:val="005317A1"/>
    <w:rsid w:val="005324C2"/>
    <w:rsid w:val="00532538"/>
    <w:rsid w:val="00532D21"/>
    <w:rsid w:val="005330E9"/>
    <w:rsid w:val="0053456B"/>
    <w:rsid w:val="0053490D"/>
    <w:rsid w:val="005349DF"/>
    <w:rsid w:val="0053579C"/>
    <w:rsid w:val="00535847"/>
    <w:rsid w:val="00535910"/>
    <w:rsid w:val="00535D46"/>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085"/>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6633"/>
    <w:rsid w:val="00597B63"/>
    <w:rsid w:val="00597D59"/>
    <w:rsid w:val="00597FE2"/>
    <w:rsid w:val="005A01C9"/>
    <w:rsid w:val="005A07F2"/>
    <w:rsid w:val="005A10FA"/>
    <w:rsid w:val="005A1EA7"/>
    <w:rsid w:val="005A24DA"/>
    <w:rsid w:val="005A2DF6"/>
    <w:rsid w:val="005A367F"/>
    <w:rsid w:val="005A384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E9D"/>
    <w:rsid w:val="005D209F"/>
    <w:rsid w:val="005D2686"/>
    <w:rsid w:val="005D2A31"/>
    <w:rsid w:val="005D2B14"/>
    <w:rsid w:val="005D3501"/>
    <w:rsid w:val="005D36DD"/>
    <w:rsid w:val="005D36F3"/>
    <w:rsid w:val="005D3D4A"/>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36B"/>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53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73F"/>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680D"/>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5A67"/>
    <w:rsid w:val="006972DC"/>
    <w:rsid w:val="006978E0"/>
    <w:rsid w:val="006A0654"/>
    <w:rsid w:val="006A06AC"/>
    <w:rsid w:val="006A0A51"/>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653"/>
    <w:rsid w:val="006F3BE6"/>
    <w:rsid w:val="006F4436"/>
    <w:rsid w:val="006F57F3"/>
    <w:rsid w:val="006F58A3"/>
    <w:rsid w:val="006F6F1A"/>
    <w:rsid w:val="006F7610"/>
    <w:rsid w:val="006F77A4"/>
    <w:rsid w:val="00700D3D"/>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17E5B"/>
    <w:rsid w:val="007207A0"/>
    <w:rsid w:val="00721D90"/>
    <w:rsid w:val="00722334"/>
    <w:rsid w:val="00722641"/>
    <w:rsid w:val="00722D95"/>
    <w:rsid w:val="00724B50"/>
    <w:rsid w:val="007252A5"/>
    <w:rsid w:val="0072632C"/>
    <w:rsid w:val="00726603"/>
    <w:rsid w:val="00726708"/>
    <w:rsid w:val="0073055C"/>
    <w:rsid w:val="00730FA7"/>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294"/>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D1B"/>
    <w:rsid w:val="0076507D"/>
    <w:rsid w:val="00765255"/>
    <w:rsid w:val="007652A8"/>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343"/>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7BD"/>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4"/>
    <w:rsid w:val="00815C27"/>
    <w:rsid w:val="0081649B"/>
    <w:rsid w:val="008164C0"/>
    <w:rsid w:val="00817330"/>
    <w:rsid w:val="008175F0"/>
    <w:rsid w:val="008177A6"/>
    <w:rsid w:val="00820A39"/>
    <w:rsid w:val="00821808"/>
    <w:rsid w:val="008222BC"/>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26D"/>
    <w:rsid w:val="0083763C"/>
    <w:rsid w:val="00840780"/>
    <w:rsid w:val="00841B91"/>
    <w:rsid w:val="0084241E"/>
    <w:rsid w:val="00842EFF"/>
    <w:rsid w:val="00842F96"/>
    <w:rsid w:val="0084346D"/>
    <w:rsid w:val="008437A9"/>
    <w:rsid w:val="00843B73"/>
    <w:rsid w:val="00844223"/>
    <w:rsid w:val="008443F5"/>
    <w:rsid w:val="008444F7"/>
    <w:rsid w:val="00844F99"/>
    <w:rsid w:val="00845192"/>
    <w:rsid w:val="008451E3"/>
    <w:rsid w:val="00845237"/>
    <w:rsid w:val="0084699E"/>
    <w:rsid w:val="008478D6"/>
    <w:rsid w:val="00847E2B"/>
    <w:rsid w:val="008501DB"/>
    <w:rsid w:val="008501EA"/>
    <w:rsid w:val="0085053C"/>
    <w:rsid w:val="00850979"/>
    <w:rsid w:val="00851427"/>
    <w:rsid w:val="00853958"/>
    <w:rsid w:val="008542ED"/>
    <w:rsid w:val="008549A9"/>
    <w:rsid w:val="008551A2"/>
    <w:rsid w:val="008552FB"/>
    <w:rsid w:val="00855674"/>
    <w:rsid w:val="00857476"/>
    <w:rsid w:val="00857B0C"/>
    <w:rsid w:val="0086066F"/>
    <w:rsid w:val="00861305"/>
    <w:rsid w:val="0086222E"/>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09E"/>
    <w:rsid w:val="008A0E7D"/>
    <w:rsid w:val="008A11AB"/>
    <w:rsid w:val="008A27BC"/>
    <w:rsid w:val="008A2B91"/>
    <w:rsid w:val="008A4404"/>
    <w:rsid w:val="008A4583"/>
    <w:rsid w:val="008A593D"/>
    <w:rsid w:val="008A5B3D"/>
    <w:rsid w:val="008A648B"/>
    <w:rsid w:val="008A71A9"/>
    <w:rsid w:val="008B02F2"/>
    <w:rsid w:val="008B32EE"/>
    <w:rsid w:val="008B38BD"/>
    <w:rsid w:val="008B3F3C"/>
    <w:rsid w:val="008B44AF"/>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898"/>
    <w:rsid w:val="008D7D44"/>
    <w:rsid w:val="008E04D4"/>
    <w:rsid w:val="008E1B59"/>
    <w:rsid w:val="008E1D38"/>
    <w:rsid w:val="008E1E6B"/>
    <w:rsid w:val="008E3795"/>
    <w:rsid w:val="008E38C2"/>
    <w:rsid w:val="008E5B8C"/>
    <w:rsid w:val="008E5BA3"/>
    <w:rsid w:val="008E65D2"/>
    <w:rsid w:val="008E78B3"/>
    <w:rsid w:val="008E7A1E"/>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0B5"/>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26EAA"/>
    <w:rsid w:val="009301CE"/>
    <w:rsid w:val="00930381"/>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31BB"/>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608"/>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95E"/>
    <w:rsid w:val="00973B0F"/>
    <w:rsid w:val="00973C7C"/>
    <w:rsid w:val="00975136"/>
    <w:rsid w:val="0097580F"/>
    <w:rsid w:val="009759C7"/>
    <w:rsid w:val="00975D42"/>
    <w:rsid w:val="00975E9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143"/>
    <w:rsid w:val="0099262D"/>
    <w:rsid w:val="009940BB"/>
    <w:rsid w:val="009943BE"/>
    <w:rsid w:val="009947B7"/>
    <w:rsid w:val="00994825"/>
    <w:rsid w:val="009949CF"/>
    <w:rsid w:val="00994AB6"/>
    <w:rsid w:val="00994D15"/>
    <w:rsid w:val="00994EA6"/>
    <w:rsid w:val="00995254"/>
    <w:rsid w:val="009954CE"/>
    <w:rsid w:val="009960F8"/>
    <w:rsid w:val="00996199"/>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4B"/>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14C8"/>
    <w:rsid w:val="00A220BC"/>
    <w:rsid w:val="00A22642"/>
    <w:rsid w:val="00A22652"/>
    <w:rsid w:val="00A22E71"/>
    <w:rsid w:val="00A2333F"/>
    <w:rsid w:val="00A23C09"/>
    <w:rsid w:val="00A24150"/>
    <w:rsid w:val="00A2415A"/>
    <w:rsid w:val="00A24BB7"/>
    <w:rsid w:val="00A24F3B"/>
    <w:rsid w:val="00A25DD2"/>
    <w:rsid w:val="00A26613"/>
    <w:rsid w:val="00A26BCB"/>
    <w:rsid w:val="00A27992"/>
    <w:rsid w:val="00A27C91"/>
    <w:rsid w:val="00A27CC3"/>
    <w:rsid w:val="00A27F7C"/>
    <w:rsid w:val="00A3007F"/>
    <w:rsid w:val="00A3037C"/>
    <w:rsid w:val="00A313BF"/>
    <w:rsid w:val="00A3217C"/>
    <w:rsid w:val="00A32E71"/>
    <w:rsid w:val="00A336E1"/>
    <w:rsid w:val="00A34493"/>
    <w:rsid w:val="00A34DA1"/>
    <w:rsid w:val="00A35282"/>
    <w:rsid w:val="00A355B1"/>
    <w:rsid w:val="00A374AE"/>
    <w:rsid w:val="00A400FB"/>
    <w:rsid w:val="00A408AD"/>
    <w:rsid w:val="00A421BC"/>
    <w:rsid w:val="00A421E6"/>
    <w:rsid w:val="00A43AA5"/>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323"/>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103"/>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807"/>
    <w:rsid w:val="00AD6C5C"/>
    <w:rsid w:val="00AD6F48"/>
    <w:rsid w:val="00AD7535"/>
    <w:rsid w:val="00AD76D0"/>
    <w:rsid w:val="00AE0A86"/>
    <w:rsid w:val="00AE0BEF"/>
    <w:rsid w:val="00AE12E3"/>
    <w:rsid w:val="00AE1745"/>
    <w:rsid w:val="00AE3885"/>
    <w:rsid w:val="00AE3CBB"/>
    <w:rsid w:val="00AE3E14"/>
    <w:rsid w:val="00AE4EAF"/>
    <w:rsid w:val="00AE6FE9"/>
    <w:rsid w:val="00AF02D7"/>
    <w:rsid w:val="00AF059D"/>
    <w:rsid w:val="00AF0822"/>
    <w:rsid w:val="00AF12A8"/>
    <w:rsid w:val="00AF1A64"/>
    <w:rsid w:val="00AF2420"/>
    <w:rsid w:val="00AF38A9"/>
    <w:rsid w:val="00AF4758"/>
    <w:rsid w:val="00AF4893"/>
    <w:rsid w:val="00AF5D1B"/>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4E5A"/>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73E"/>
    <w:rsid w:val="00B70F11"/>
    <w:rsid w:val="00B7172C"/>
    <w:rsid w:val="00B719B8"/>
    <w:rsid w:val="00B71E99"/>
    <w:rsid w:val="00B72787"/>
    <w:rsid w:val="00B727AF"/>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3B7"/>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69F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47E09"/>
    <w:rsid w:val="00C50796"/>
    <w:rsid w:val="00C50895"/>
    <w:rsid w:val="00C519E7"/>
    <w:rsid w:val="00C51D40"/>
    <w:rsid w:val="00C521A5"/>
    <w:rsid w:val="00C5252C"/>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44C"/>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41A"/>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648D"/>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394"/>
    <w:rsid w:val="00D1119F"/>
    <w:rsid w:val="00D117C8"/>
    <w:rsid w:val="00D119BD"/>
    <w:rsid w:val="00D1276A"/>
    <w:rsid w:val="00D139D7"/>
    <w:rsid w:val="00D13DA6"/>
    <w:rsid w:val="00D1425E"/>
    <w:rsid w:val="00D15B6C"/>
    <w:rsid w:val="00D15E9F"/>
    <w:rsid w:val="00D16205"/>
    <w:rsid w:val="00D1633C"/>
    <w:rsid w:val="00D16B82"/>
    <w:rsid w:val="00D17540"/>
    <w:rsid w:val="00D176D1"/>
    <w:rsid w:val="00D20015"/>
    <w:rsid w:val="00D204B8"/>
    <w:rsid w:val="00D20E12"/>
    <w:rsid w:val="00D21696"/>
    <w:rsid w:val="00D217A1"/>
    <w:rsid w:val="00D221AC"/>
    <w:rsid w:val="00D226DE"/>
    <w:rsid w:val="00D23764"/>
    <w:rsid w:val="00D239A0"/>
    <w:rsid w:val="00D246C2"/>
    <w:rsid w:val="00D24870"/>
    <w:rsid w:val="00D24992"/>
    <w:rsid w:val="00D254A6"/>
    <w:rsid w:val="00D25992"/>
    <w:rsid w:val="00D26251"/>
    <w:rsid w:val="00D26555"/>
    <w:rsid w:val="00D268EC"/>
    <w:rsid w:val="00D27060"/>
    <w:rsid w:val="00D274AD"/>
    <w:rsid w:val="00D27CCB"/>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3F0"/>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3D70"/>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6FC4"/>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40E4"/>
    <w:rsid w:val="00DB5566"/>
    <w:rsid w:val="00DB5A07"/>
    <w:rsid w:val="00DB6390"/>
    <w:rsid w:val="00DB64B1"/>
    <w:rsid w:val="00DB750E"/>
    <w:rsid w:val="00DB770C"/>
    <w:rsid w:val="00DB7E7C"/>
    <w:rsid w:val="00DC0318"/>
    <w:rsid w:val="00DC1BBA"/>
    <w:rsid w:val="00DC20DD"/>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5E1"/>
    <w:rsid w:val="00DE0601"/>
    <w:rsid w:val="00DE0E8A"/>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55F3"/>
    <w:rsid w:val="00DF6722"/>
    <w:rsid w:val="00DF684E"/>
    <w:rsid w:val="00DF69CD"/>
    <w:rsid w:val="00DF6B6B"/>
    <w:rsid w:val="00DF6C2E"/>
    <w:rsid w:val="00DF7E11"/>
    <w:rsid w:val="00E00368"/>
    <w:rsid w:val="00E00D8B"/>
    <w:rsid w:val="00E01011"/>
    <w:rsid w:val="00E016EB"/>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954"/>
    <w:rsid w:val="00E13956"/>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0D58"/>
    <w:rsid w:val="00E31432"/>
    <w:rsid w:val="00E315E4"/>
    <w:rsid w:val="00E31750"/>
    <w:rsid w:val="00E317CC"/>
    <w:rsid w:val="00E31EDD"/>
    <w:rsid w:val="00E32996"/>
    <w:rsid w:val="00E32AD1"/>
    <w:rsid w:val="00E32CA0"/>
    <w:rsid w:val="00E336C3"/>
    <w:rsid w:val="00E33FC7"/>
    <w:rsid w:val="00E34052"/>
    <w:rsid w:val="00E34D2E"/>
    <w:rsid w:val="00E34E20"/>
    <w:rsid w:val="00E3661B"/>
    <w:rsid w:val="00E372F7"/>
    <w:rsid w:val="00E372FC"/>
    <w:rsid w:val="00E40045"/>
    <w:rsid w:val="00E409C4"/>
    <w:rsid w:val="00E40A97"/>
    <w:rsid w:val="00E40EDE"/>
    <w:rsid w:val="00E40FCD"/>
    <w:rsid w:val="00E41F88"/>
    <w:rsid w:val="00E4253A"/>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58CA"/>
    <w:rsid w:val="00E57138"/>
    <w:rsid w:val="00E57E48"/>
    <w:rsid w:val="00E600C6"/>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71D"/>
    <w:rsid w:val="00E74B7B"/>
    <w:rsid w:val="00E74FFC"/>
    <w:rsid w:val="00E7538D"/>
    <w:rsid w:val="00E75C82"/>
    <w:rsid w:val="00E75D7F"/>
    <w:rsid w:val="00E75F68"/>
    <w:rsid w:val="00E7602E"/>
    <w:rsid w:val="00E76429"/>
    <w:rsid w:val="00E77728"/>
    <w:rsid w:val="00E80950"/>
    <w:rsid w:val="00E8250E"/>
    <w:rsid w:val="00E8344B"/>
    <w:rsid w:val="00E83586"/>
    <w:rsid w:val="00E84FF1"/>
    <w:rsid w:val="00E85539"/>
    <w:rsid w:val="00E85587"/>
    <w:rsid w:val="00E85B57"/>
    <w:rsid w:val="00E868FD"/>
    <w:rsid w:val="00E86BE0"/>
    <w:rsid w:val="00E86E46"/>
    <w:rsid w:val="00E870DF"/>
    <w:rsid w:val="00E8713D"/>
    <w:rsid w:val="00E87C59"/>
    <w:rsid w:val="00E90709"/>
    <w:rsid w:val="00E90DD7"/>
    <w:rsid w:val="00E91BA8"/>
    <w:rsid w:val="00E92D5C"/>
    <w:rsid w:val="00E92FDF"/>
    <w:rsid w:val="00E9314C"/>
    <w:rsid w:val="00E93580"/>
    <w:rsid w:val="00E93681"/>
    <w:rsid w:val="00E93761"/>
    <w:rsid w:val="00E946B0"/>
    <w:rsid w:val="00E96435"/>
    <w:rsid w:val="00E971EE"/>
    <w:rsid w:val="00E97216"/>
    <w:rsid w:val="00E97925"/>
    <w:rsid w:val="00E97DBD"/>
    <w:rsid w:val="00EA088C"/>
    <w:rsid w:val="00EA1222"/>
    <w:rsid w:val="00EA18BC"/>
    <w:rsid w:val="00EA1D15"/>
    <w:rsid w:val="00EA30C4"/>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160"/>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32C"/>
    <w:rsid w:val="00ED647F"/>
    <w:rsid w:val="00ED7F4F"/>
    <w:rsid w:val="00EE00CE"/>
    <w:rsid w:val="00EE03CB"/>
    <w:rsid w:val="00EE12E1"/>
    <w:rsid w:val="00EE12F1"/>
    <w:rsid w:val="00EE301A"/>
    <w:rsid w:val="00EE31DA"/>
    <w:rsid w:val="00EE330D"/>
    <w:rsid w:val="00EE4037"/>
    <w:rsid w:val="00EE4B7E"/>
    <w:rsid w:val="00EE523F"/>
    <w:rsid w:val="00EE57A9"/>
    <w:rsid w:val="00EE5B55"/>
    <w:rsid w:val="00EE5C14"/>
    <w:rsid w:val="00EE5FFE"/>
    <w:rsid w:val="00EE65B7"/>
    <w:rsid w:val="00EE69AC"/>
    <w:rsid w:val="00EE6B23"/>
    <w:rsid w:val="00EE7672"/>
    <w:rsid w:val="00EE771E"/>
    <w:rsid w:val="00EF0018"/>
    <w:rsid w:val="00EF0086"/>
    <w:rsid w:val="00EF166C"/>
    <w:rsid w:val="00EF1C65"/>
    <w:rsid w:val="00EF1F8D"/>
    <w:rsid w:val="00EF2AC0"/>
    <w:rsid w:val="00EF2E87"/>
    <w:rsid w:val="00EF3020"/>
    <w:rsid w:val="00EF35FC"/>
    <w:rsid w:val="00EF41A9"/>
    <w:rsid w:val="00EF482B"/>
    <w:rsid w:val="00EF4835"/>
    <w:rsid w:val="00EF53B5"/>
    <w:rsid w:val="00EF5E97"/>
    <w:rsid w:val="00EF5F09"/>
    <w:rsid w:val="00EF690F"/>
    <w:rsid w:val="00EF6C64"/>
    <w:rsid w:val="00EF7199"/>
    <w:rsid w:val="00EF7789"/>
    <w:rsid w:val="00EF7A14"/>
    <w:rsid w:val="00F002DA"/>
    <w:rsid w:val="00F006DC"/>
    <w:rsid w:val="00F00D99"/>
    <w:rsid w:val="00F0104D"/>
    <w:rsid w:val="00F02186"/>
    <w:rsid w:val="00F032CA"/>
    <w:rsid w:val="00F0339C"/>
    <w:rsid w:val="00F033B2"/>
    <w:rsid w:val="00F0359F"/>
    <w:rsid w:val="00F04D3C"/>
    <w:rsid w:val="00F04E70"/>
    <w:rsid w:val="00F0533D"/>
    <w:rsid w:val="00F060FF"/>
    <w:rsid w:val="00F06C81"/>
    <w:rsid w:val="00F071B6"/>
    <w:rsid w:val="00F07FAD"/>
    <w:rsid w:val="00F10D56"/>
    <w:rsid w:val="00F11C24"/>
    <w:rsid w:val="00F12221"/>
    <w:rsid w:val="00F1267A"/>
    <w:rsid w:val="00F13BB3"/>
    <w:rsid w:val="00F142A4"/>
    <w:rsid w:val="00F14367"/>
    <w:rsid w:val="00F144BC"/>
    <w:rsid w:val="00F154BB"/>
    <w:rsid w:val="00F16225"/>
    <w:rsid w:val="00F1667E"/>
    <w:rsid w:val="00F16C1E"/>
    <w:rsid w:val="00F16D62"/>
    <w:rsid w:val="00F2046D"/>
    <w:rsid w:val="00F211F4"/>
    <w:rsid w:val="00F2151B"/>
    <w:rsid w:val="00F21748"/>
    <w:rsid w:val="00F21823"/>
    <w:rsid w:val="00F22538"/>
    <w:rsid w:val="00F23C02"/>
    <w:rsid w:val="00F2445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5E8D"/>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0C69"/>
    <w:rsid w:val="00F71BA8"/>
    <w:rsid w:val="00F72497"/>
    <w:rsid w:val="00F7265E"/>
    <w:rsid w:val="00F727F0"/>
    <w:rsid w:val="00F729C9"/>
    <w:rsid w:val="00F736C2"/>
    <w:rsid w:val="00F738EF"/>
    <w:rsid w:val="00F739A4"/>
    <w:rsid w:val="00F73B65"/>
    <w:rsid w:val="00F73DD6"/>
    <w:rsid w:val="00F73F45"/>
    <w:rsid w:val="00F7432B"/>
    <w:rsid w:val="00F744CE"/>
    <w:rsid w:val="00F745EE"/>
    <w:rsid w:val="00F74673"/>
    <w:rsid w:val="00F74E28"/>
    <w:rsid w:val="00F75F9A"/>
    <w:rsid w:val="00F76F08"/>
    <w:rsid w:val="00F77C40"/>
    <w:rsid w:val="00F81B21"/>
    <w:rsid w:val="00F81DFC"/>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5C6E"/>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34F6"/>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CF5"/>
    <w:rsid w:val="00FE4921"/>
    <w:rsid w:val="00FE5843"/>
    <w:rsid w:val="00FE595E"/>
    <w:rsid w:val="00FE5AA6"/>
    <w:rsid w:val="00FE5E95"/>
    <w:rsid w:val="00FE60A3"/>
    <w:rsid w:val="00FE6318"/>
    <w:rsid w:val="00FE6C07"/>
    <w:rsid w:val="00FE6D87"/>
    <w:rsid w:val="00FE7275"/>
    <w:rsid w:val="00FE799C"/>
    <w:rsid w:val="00FF0EF1"/>
    <w:rsid w:val="00FF0FD4"/>
    <w:rsid w:val="00FF2011"/>
    <w:rsid w:val="00FF2A03"/>
    <w:rsid w:val="00FF354C"/>
    <w:rsid w:val="00FF44F2"/>
    <w:rsid w:val="00FF59F9"/>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6891422">
      <w:bodyDiv w:val="1"/>
      <w:marLeft w:val="0"/>
      <w:marRight w:val="0"/>
      <w:marTop w:val="0"/>
      <w:marBottom w:val="0"/>
      <w:divBdr>
        <w:top w:val="none" w:sz="0" w:space="0" w:color="auto"/>
        <w:left w:val="none" w:sz="0" w:space="0" w:color="auto"/>
        <w:bottom w:val="none" w:sz="0" w:space="0" w:color="auto"/>
        <w:right w:val="none" w:sz="0" w:space="0" w:color="auto"/>
      </w:divBdr>
      <w:divsChild>
        <w:div w:id="1220701753">
          <w:marLeft w:val="1166"/>
          <w:marRight w:val="0"/>
          <w:marTop w:val="86"/>
          <w:marBottom w:val="0"/>
          <w:divBdr>
            <w:top w:val="none" w:sz="0" w:space="0" w:color="auto"/>
            <w:left w:val="none" w:sz="0" w:space="0" w:color="auto"/>
            <w:bottom w:val="none" w:sz="0" w:space="0" w:color="auto"/>
            <w:right w:val="none" w:sz="0" w:space="0" w:color="auto"/>
          </w:divBdr>
        </w:div>
        <w:div w:id="510682827">
          <w:marLeft w:val="1166"/>
          <w:marRight w:val="0"/>
          <w:marTop w:val="86"/>
          <w:marBottom w:val="0"/>
          <w:divBdr>
            <w:top w:val="none" w:sz="0" w:space="0" w:color="auto"/>
            <w:left w:val="none" w:sz="0" w:space="0" w:color="auto"/>
            <w:bottom w:val="none" w:sz="0" w:space="0" w:color="auto"/>
            <w:right w:val="none" w:sz="0" w:space="0" w:color="auto"/>
          </w:divBdr>
        </w:div>
        <w:div w:id="217012996">
          <w:marLeft w:val="1166"/>
          <w:marRight w:val="0"/>
          <w:marTop w:val="86"/>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1500</TotalTime>
  <Pages>3</Pages>
  <Words>1326</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204</cp:revision>
  <cp:lastPrinted>2019-02-06T01:41:00Z</cp:lastPrinted>
  <dcterms:created xsi:type="dcterms:W3CDTF">2024-02-10T08:40:00Z</dcterms:created>
  <dcterms:modified xsi:type="dcterms:W3CDTF">2024-10-02T17:53:00Z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